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634E" w:rsidRDefault="00FB634E">
      <w:pPr>
        <w:overflowPunct w:val="0"/>
        <w:spacing w:line="640" w:lineRule="exact"/>
        <w:ind w:firstLineChars="0" w:firstLine="0"/>
        <w:jc w:val="center"/>
        <w:rPr>
          <w:rFonts w:ascii="Times New Roman" w:eastAsia="方正小标宋简体" w:hAnsi="仿宋_GB2312"/>
          <w:sz w:val="44"/>
          <w:lang w:eastAsia="en-US"/>
        </w:rPr>
      </w:pPr>
    </w:p>
    <w:p w:rsidR="00FB634E" w:rsidRDefault="00184C82">
      <w:pPr>
        <w:overflowPunct w:val="0"/>
        <w:spacing w:line="640" w:lineRule="exact"/>
        <w:ind w:firstLineChars="0" w:firstLine="0"/>
        <w:jc w:val="center"/>
        <w:rPr>
          <w:rFonts w:ascii="Times New Roman" w:eastAsia="方正小标宋简体" w:hAnsi="仿宋_GB2312"/>
          <w:sz w:val="44"/>
        </w:rPr>
      </w:pPr>
      <w:r>
        <w:rPr>
          <w:rFonts w:ascii="Times New Roman" w:eastAsia="方正小标宋简体" w:hAnsi="仿宋_GB2312" w:hint="eastAsia"/>
          <w:sz w:val="44"/>
        </w:rPr>
        <w:t>贵州省智慧口岸</w:t>
      </w:r>
      <w:r>
        <w:rPr>
          <w:rFonts w:ascii="Times New Roman" w:eastAsia="方正小标宋简体" w:hAnsi="仿宋_GB2312" w:hint="eastAsia"/>
          <w:sz w:val="44"/>
        </w:rPr>
        <w:t>建设</w:t>
      </w:r>
      <w:r>
        <w:rPr>
          <w:rFonts w:ascii="Times New Roman" w:eastAsia="方正小标宋简体" w:hAnsi="仿宋_GB2312" w:hint="eastAsia"/>
          <w:sz w:val="44"/>
        </w:rPr>
        <w:t>规划编制委托服务</w:t>
      </w:r>
    </w:p>
    <w:p w:rsidR="00FB634E" w:rsidRDefault="00184C82">
      <w:pPr>
        <w:overflowPunct w:val="0"/>
        <w:spacing w:line="640" w:lineRule="exact"/>
        <w:ind w:firstLineChars="0" w:firstLine="0"/>
        <w:jc w:val="center"/>
        <w:rPr>
          <w:rFonts w:ascii="Times New Roman" w:eastAsia="方正小标宋简体" w:hAnsi="仿宋_GB2312"/>
          <w:sz w:val="44"/>
        </w:rPr>
      </w:pPr>
      <w:r>
        <w:rPr>
          <w:rFonts w:ascii="Times New Roman" w:eastAsia="方正小标宋简体" w:hAnsi="仿宋_GB2312" w:hint="eastAsia"/>
          <w:sz w:val="44"/>
        </w:rPr>
        <w:t>需求方案</w:t>
      </w:r>
    </w:p>
    <w:p w:rsidR="00FB634E" w:rsidRDefault="00FB634E">
      <w:pPr>
        <w:overflowPunct w:val="0"/>
        <w:spacing w:line="640" w:lineRule="exact"/>
        <w:ind w:firstLineChars="0" w:firstLine="0"/>
        <w:jc w:val="center"/>
        <w:rPr>
          <w:rFonts w:ascii="Times New Roman" w:eastAsia="方正小标宋简体" w:hAnsi="仿宋_GB2312"/>
          <w:sz w:val="44"/>
        </w:rPr>
      </w:pPr>
    </w:p>
    <w:p w:rsidR="00FB634E" w:rsidRDefault="00184C82">
      <w:pPr>
        <w:overflowPunct w:val="0"/>
        <w:spacing w:line="579" w:lineRule="exact"/>
        <w:ind w:firstLine="640"/>
        <w:rPr>
          <w:rFonts w:ascii="Times New Roman" w:eastAsia="黑体" w:hAnsi="仿宋_GB2312"/>
          <w:sz w:val="32"/>
        </w:rPr>
      </w:pPr>
      <w:r>
        <w:rPr>
          <w:rFonts w:ascii="Times New Roman" w:eastAsia="黑体" w:hAnsi="仿宋_GB2312" w:hint="eastAsia"/>
          <w:sz w:val="32"/>
        </w:rPr>
        <w:t>一、编制背景及目标</w:t>
      </w:r>
    </w:p>
    <w:p w:rsidR="00FB634E" w:rsidRDefault="00184C82">
      <w:pPr>
        <w:overflowPunct w:val="0"/>
        <w:spacing w:line="579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为深入</w:t>
      </w:r>
      <w:r>
        <w:rPr>
          <w:rFonts w:ascii="仿宋_GB2312" w:eastAsia="仿宋_GB2312" w:hAnsi="楷体_GB2312" w:hint="eastAsia"/>
          <w:color w:val="000000"/>
          <w:sz w:val="32"/>
          <w:szCs w:val="32"/>
        </w:rPr>
        <w:t>贯彻落实海关总署等</w:t>
      </w:r>
      <w:r>
        <w:rPr>
          <w:rFonts w:ascii="仿宋_GB2312" w:eastAsia="仿宋_GB2312" w:hAnsi="楷体_GB2312" w:hint="eastAsia"/>
          <w:color w:val="000000"/>
          <w:sz w:val="32"/>
          <w:szCs w:val="32"/>
        </w:rPr>
        <w:t>9</w:t>
      </w:r>
      <w:r>
        <w:rPr>
          <w:rFonts w:ascii="仿宋_GB2312" w:eastAsia="仿宋_GB2312" w:hAnsi="楷体_GB2312" w:hint="eastAsia"/>
          <w:color w:val="000000"/>
          <w:sz w:val="32"/>
          <w:szCs w:val="32"/>
        </w:rPr>
        <w:t>部门联合印发《关于智慧口岸建设的指导意见》（署岸发〔</w:t>
      </w:r>
      <w:r>
        <w:rPr>
          <w:rFonts w:ascii="仿宋_GB2312" w:eastAsia="仿宋_GB2312" w:hAnsi="楷体_GB2312" w:hint="eastAsia"/>
          <w:color w:val="000000"/>
          <w:sz w:val="32"/>
          <w:szCs w:val="32"/>
        </w:rPr>
        <w:t>2024</w:t>
      </w:r>
      <w:r>
        <w:rPr>
          <w:rFonts w:ascii="仿宋_GB2312" w:eastAsia="仿宋_GB2312" w:hAnsi="楷体_GB2312" w:hint="eastAsia"/>
          <w:color w:val="000000"/>
          <w:sz w:val="32"/>
          <w:szCs w:val="32"/>
        </w:rPr>
        <w:t>〕</w:t>
      </w:r>
      <w:r>
        <w:rPr>
          <w:rFonts w:ascii="仿宋_GB2312" w:eastAsia="仿宋_GB2312" w:hAnsi="楷体_GB2312" w:hint="eastAsia"/>
          <w:color w:val="000000"/>
          <w:sz w:val="32"/>
          <w:szCs w:val="32"/>
        </w:rPr>
        <w:t>89</w:t>
      </w:r>
      <w:r>
        <w:rPr>
          <w:rFonts w:ascii="仿宋_GB2312" w:eastAsia="仿宋_GB2312" w:hAnsi="楷体_GB2312" w:hint="eastAsia"/>
          <w:color w:val="000000"/>
          <w:sz w:val="32"/>
          <w:szCs w:val="32"/>
        </w:rPr>
        <w:t>号）</w:t>
      </w:r>
      <w:r>
        <w:rPr>
          <w:rFonts w:ascii="仿宋_GB2312" w:eastAsia="仿宋_GB2312" w:hint="eastAsia"/>
          <w:color w:val="000000"/>
          <w:sz w:val="32"/>
          <w:szCs w:val="32"/>
        </w:rPr>
        <w:t>精神，根据《国家口岸管理办公室关于贵州开展智慧口岸试点建设的复函》（国家口岸办便函</w:t>
      </w:r>
      <w:r>
        <w:rPr>
          <w:rFonts w:ascii="仿宋_GB2312" w:eastAsia="仿宋_GB2312" w:hint="eastAsia"/>
          <w:color w:val="000000"/>
          <w:kern w:val="0"/>
          <w:sz w:val="32"/>
          <w:szCs w:val="32"/>
          <w:shd w:val="clear" w:color="080000" w:fill="FFFFFF"/>
        </w:rPr>
        <w:t>〔</w:t>
      </w:r>
      <w:r>
        <w:rPr>
          <w:rFonts w:ascii="仿宋_GB2312" w:eastAsia="仿宋_GB2312" w:hint="eastAsia"/>
          <w:color w:val="000000"/>
          <w:sz w:val="32"/>
          <w:szCs w:val="32"/>
        </w:rPr>
        <w:t>2025</w:t>
      </w:r>
      <w:r>
        <w:rPr>
          <w:rFonts w:ascii="仿宋_GB2312" w:eastAsia="仿宋_GB2312" w:hint="eastAsia"/>
          <w:color w:val="000000"/>
          <w:kern w:val="0"/>
          <w:sz w:val="32"/>
          <w:szCs w:val="32"/>
          <w:shd w:val="clear" w:color="080000" w:fill="FFFFFF"/>
        </w:rPr>
        <w:t>〕</w:t>
      </w:r>
      <w:r>
        <w:rPr>
          <w:rFonts w:ascii="仿宋_GB2312" w:eastAsia="仿宋_GB2312" w:hint="eastAsia"/>
          <w:color w:val="000000"/>
          <w:sz w:val="32"/>
          <w:szCs w:val="32"/>
        </w:rPr>
        <w:t>28</w:t>
      </w:r>
      <w:r>
        <w:rPr>
          <w:rFonts w:ascii="仿宋_GB2312" w:eastAsia="仿宋_GB2312" w:hint="eastAsia"/>
          <w:color w:val="000000"/>
          <w:sz w:val="32"/>
          <w:szCs w:val="32"/>
        </w:rPr>
        <w:t>号）文件精神，结合</w:t>
      </w:r>
      <w:r>
        <w:rPr>
          <w:rFonts w:ascii="仿宋_GB2312" w:eastAsia="仿宋_GB2312" w:hint="eastAsia"/>
          <w:color w:val="000000"/>
          <w:kern w:val="0"/>
          <w:sz w:val="32"/>
          <w:szCs w:val="32"/>
          <w:shd w:val="clear" w:color="080000" w:fill="FFFFFF"/>
        </w:rPr>
        <w:t>《国家口岸管理办公室关于在全国开展智慧口岸试点建设的通知》（国岸函〔</w:t>
      </w:r>
      <w:r>
        <w:rPr>
          <w:rFonts w:ascii="仿宋_GB2312" w:eastAsia="仿宋_GB2312" w:hint="eastAsia"/>
          <w:color w:val="000000"/>
          <w:kern w:val="0"/>
          <w:sz w:val="32"/>
          <w:szCs w:val="32"/>
          <w:shd w:val="clear" w:color="080000" w:fill="FFFFFF"/>
        </w:rPr>
        <w:t>2023</w:t>
      </w:r>
      <w:r>
        <w:rPr>
          <w:rFonts w:ascii="仿宋_GB2312" w:eastAsia="仿宋_GB2312" w:hint="eastAsia"/>
          <w:color w:val="000000"/>
          <w:kern w:val="0"/>
          <w:sz w:val="32"/>
          <w:szCs w:val="32"/>
          <w:shd w:val="clear" w:color="080000" w:fill="FFFFFF"/>
        </w:rPr>
        <w:t>〕</w:t>
      </w:r>
      <w:r>
        <w:rPr>
          <w:rFonts w:ascii="仿宋_GB2312" w:eastAsia="仿宋_GB2312" w:hint="eastAsia"/>
          <w:color w:val="000000"/>
          <w:kern w:val="0"/>
          <w:sz w:val="32"/>
          <w:szCs w:val="32"/>
          <w:shd w:val="clear" w:color="080000" w:fill="FFFFFF"/>
        </w:rPr>
        <w:t>26</w:t>
      </w:r>
      <w:r>
        <w:rPr>
          <w:rFonts w:ascii="仿宋_GB2312" w:eastAsia="仿宋_GB2312" w:hint="eastAsia"/>
          <w:color w:val="000000"/>
          <w:kern w:val="0"/>
          <w:sz w:val="32"/>
          <w:szCs w:val="32"/>
          <w:shd w:val="clear" w:color="080000" w:fill="FFFFFF"/>
        </w:rPr>
        <w:t>号）文件要求，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在我省国际贸易“单一窗口”基础上，以贵阳龙洞堡国际机场口岸为核心，联动贵阳国际陆港</w:t>
      </w:r>
      <w:r>
        <w:rPr>
          <w:rFonts w:ascii="Times New Roman" w:eastAsia="仿宋_GB2312" w:hAnsi="仿宋_GB2312" w:hint="eastAsia"/>
          <w:sz w:val="32"/>
        </w:rPr>
        <w:t>开展《贵州省智慧口岸规划》编制工作。围绕口岸设施设备智能化、运行管理数字化、协同监管精准化、综合服务泛在化、区域合作机制化等目标要求，结合我省口岸信息化建设情况，研究提出我省智慧口岸建设的总体思路、远景目标、主要任务、实施步骤、保障措施，可行性绩效研究等，为我省智慧口岸建设提供行动纲领。</w:t>
      </w:r>
    </w:p>
    <w:p w:rsidR="00FB634E" w:rsidRDefault="00184C82">
      <w:pPr>
        <w:overflowPunct w:val="0"/>
        <w:spacing w:line="579" w:lineRule="exact"/>
        <w:ind w:firstLine="640"/>
        <w:rPr>
          <w:rFonts w:ascii="Times New Roman" w:eastAsia="黑体" w:hAnsi="仿宋_GB2312"/>
          <w:sz w:val="32"/>
        </w:rPr>
      </w:pPr>
      <w:r>
        <w:rPr>
          <w:rFonts w:ascii="Times New Roman" w:eastAsia="黑体" w:hAnsi="仿宋_GB2312" w:hint="eastAsia"/>
          <w:sz w:val="32"/>
        </w:rPr>
        <w:t>二、编制内容</w:t>
      </w:r>
    </w:p>
    <w:p w:rsidR="00FB634E" w:rsidRDefault="00184C82">
      <w:pPr>
        <w:overflowPunct w:val="0"/>
        <w:spacing w:line="579" w:lineRule="exact"/>
        <w:ind w:firstLine="640"/>
        <w:rPr>
          <w:rFonts w:ascii="Times New Roman" w:eastAsia="楷体_GB2312" w:hAnsi="仿宋_GB2312"/>
          <w:sz w:val="32"/>
        </w:rPr>
      </w:pPr>
      <w:r>
        <w:rPr>
          <w:rFonts w:ascii="Times New Roman" w:eastAsia="楷体_GB2312" w:hAnsi="仿宋_GB2312" w:hint="eastAsia"/>
          <w:sz w:val="32"/>
        </w:rPr>
        <w:t>（一）智慧口岸建设现状分析和需求分析。</w:t>
      </w:r>
      <w:r>
        <w:rPr>
          <w:rFonts w:ascii="Times New Roman" w:eastAsia="仿宋_GB2312" w:hAnsi="仿宋_GB2312" w:hint="eastAsia"/>
          <w:sz w:val="32"/>
        </w:rPr>
        <w:t>结合智慧口岸建设指导意见要求，开展资料收集和调查分析工作。通过对贵州省各口岸、口岸各政府部门、口岸办的信息化现状及需求调研情况，</w:t>
      </w:r>
      <w:r>
        <w:rPr>
          <w:rFonts w:ascii="Times New Roman" w:eastAsia="仿宋_GB2312" w:hAnsi="仿宋_GB2312" w:hint="eastAsia"/>
          <w:sz w:val="32"/>
        </w:rPr>
        <w:lastRenderedPageBreak/>
        <w:t>研究贵州省智慧口岸发展基础、发展趋势和需要</w:t>
      </w:r>
      <w:r>
        <w:rPr>
          <w:rFonts w:ascii="Times New Roman" w:eastAsia="仿宋_GB2312" w:hAnsi="仿宋_GB2312" w:hint="eastAsia"/>
          <w:sz w:val="32"/>
        </w:rPr>
        <w:t>重点关注的突出问题，预测不同层次的建设需求。</w:t>
      </w:r>
    </w:p>
    <w:p w:rsidR="00FB634E" w:rsidRDefault="00184C82">
      <w:pPr>
        <w:overflowPunct w:val="0"/>
        <w:spacing w:line="579" w:lineRule="exact"/>
        <w:ind w:firstLine="640"/>
        <w:rPr>
          <w:rFonts w:ascii="Times New Roman" w:eastAsia="楷体_GB2312" w:hAnsi="仿宋_GB2312"/>
          <w:sz w:val="32"/>
        </w:rPr>
      </w:pPr>
      <w:r>
        <w:rPr>
          <w:rFonts w:ascii="Times New Roman" w:eastAsia="楷体_GB2312" w:hAnsi="仿宋_GB2312" w:hint="eastAsia"/>
          <w:sz w:val="32"/>
        </w:rPr>
        <w:t>（二）智慧口岸建设总体思路和发展目标。</w:t>
      </w:r>
      <w:r>
        <w:rPr>
          <w:rFonts w:ascii="Times New Roman" w:eastAsia="仿宋_GB2312" w:hAnsi="仿宋_GB2312" w:hint="eastAsia"/>
          <w:sz w:val="32"/>
        </w:rPr>
        <w:t>从智慧口岸全局视角出发，对我省口岸信息化现状及智慧口岸需求进行总体、全面的梳理和分析，对标指导意见要求，研究提出我省智慧口岸建设的发展总体思路、发展战略、发展目标和主要指标设置，科学指导智慧口岸建设。</w:t>
      </w:r>
    </w:p>
    <w:p w:rsidR="00FB634E" w:rsidRDefault="00184C82">
      <w:pPr>
        <w:overflowPunct w:val="0"/>
        <w:spacing w:line="579" w:lineRule="exact"/>
        <w:ind w:firstLine="640"/>
        <w:rPr>
          <w:rFonts w:ascii="Times New Roman" w:eastAsia="楷体_GB2312" w:hAnsi="仿宋_GB2312"/>
          <w:sz w:val="32"/>
        </w:rPr>
      </w:pPr>
      <w:r>
        <w:rPr>
          <w:rFonts w:ascii="Times New Roman" w:eastAsia="楷体_GB2312" w:hAnsi="仿宋_GB2312" w:hint="eastAsia"/>
          <w:sz w:val="32"/>
        </w:rPr>
        <w:t>（三）智慧口岸建设发展研究和主要任务。</w:t>
      </w:r>
      <w:r>
        <w:rPr>
          <w:rFonts w:ascii="Times New Roman" w:eastAsia="仿宋_GB2312" w:hAnsi="仿宋_GB2312" w:hint="eastAsia"/>
          <w:sz w:val="32"/>
        </w:rPr>
        <w:t>统筹考虑和协调智慧口岸业务、信息、应用、技术和机制等各要素之间的关系，使信息系统的效益最大化，明确远景目标与主要任务，制定实现目标的路径和战略战术，输出规划期内重点任务清单。</w:t>
      </w:r>
    </w:p>
    <w:p w:rsidR="00FB634E" w:rsidRDefault="00184C82">
      <w:pPr>
        <w:overflowPunct w:val="0"/>
        <w:spacing w:line="579" w:lineRule="exact"/>
        <w:ind w:firstLine="640"/>
        <w:rPr>
          <w:rFonts w:ascii="Times New Roman" w:eastAsia="楷体_GB2312" w:hAnsi="仿宋_GB2312"/>
          <w:sz w:val="32"/>
        </w:rPr>
      </w:pPr>
      <w:r>
        <w:rPr>
          <w:rFonts w:ascii="Times New Roman" w:eastAsia="楷体_GB2312" w:hAnsi="仿宋_GB2312" w:hint="eastAsia"/>
          <w:sz w:val="32"/>
        </w:rPr>
        <w:t>（四）智慧口岸建设政策保障。</w:t>
      </w:r>
      <w:r>
        <w:rPr>
          <w:rFonts w:ascii="Times New Roman" w:eastAsia="仿宋_GB2312" w:hAnsi="仿宋_GB2312" w:hint="eastAsia"/>
          <w:sz w:val="32"/>
        </w:rPr>
        <w:t>规划需要分析当前政策的适应性和有效性，提出未来三至五年内需要制定的政策措施和保障措施，为智慧口岸建设提供政策支持。</w:t>
      </w:r>
    </w:p>
    <w:p w:rsidR="00FB634E" w:rsidRDefault="00184C82">
      <w:pPr>
        <w:overflowPunct w:val="0"/>
        <w:spacing w:line="579" w:lineRule="exact"/>
        <w:ind w:firstLine="640"/>
        <w:rPr>
          <w:rFonts w:ascii="Times New Roman" w:eastAsia="楷体_GB2312" w:hAnsi="仿宋_GB2312"/>
          <w:sz w:val="32"/>
        </w:rPr>
      </w:pPr>
      <w:r>
        <w:rPr>
          <w:rFonts w:ascii="Times New Roman" w:eastAsia="楷体_GB2312" w:hAnsi="仿宋_GB2312" w:hint="eastAsia"/>
          <w:sz w:val="32"/>
        </w:rPr>
        <w:t>（五）智慧口岸建设可行性和绩效研究。</w:t>
      </w:r>
      <w:r>
        <w:rPr>
          <w:rFonts w:ascii="Times New Roman" w:eastAsia="仿宋_GB2312" w:hAnsi="仿宋_GB2312" w:hint="eastAsia"/>
          <w:sz w:val="32"/>
        </w:rPr>
        <w:t>分析我省智慧口岸建设的政策适配性、技术成熟度，对我省智慧口岸的建设进行风险识别，提出风险应对方案及国内外案例对比经验，确保研究成果可直接指导后续建设实施与运营优化。</w:t>
      </w:r>
    </w:p>
    <w:p w:rsidR="00FB634E" w:rsidRDefault="00184C82">
      <w:pPr>
        <w:overflowPunct w:val="0"/>
        <w:spacing w:line="579" w:lineRule="exact"/>
        <w:ind w:firstLine="640"/>
        <w:rPr>
          <w:rFonts w:ascii="Times New Roman" w:eastAsia="黑体" w:hAnsi="仿宋_GB2312"/>
          <w:sz w:val="32"/>
        </w:rPr>
      </w:pPr>
      <w:r>
        <w:rPr>
          <w:rFonts w:ascii="Times New Roman" w:eastAsia="黑体" w:hAnsi="仿宋_GB2312" w:hint="eastAsia"/>
          <w:sz w:val="32"/>
        </w:rPr>
        <w:t>三、商务要求</w:t>
      </w:r>
    </w:p>
    <w:p w:rsidR="00FB634E" w:rsidRDefault="00184C82">
      <w:pPr>
        <w:overflowPunct w:val="0"/>
        <w:spacing w:line="579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（一）服务期限</w:t>
      </w:r>
      <w:r>
        <w:rPr>
          <w:rFonts w:ascii="仿宋_GB2312" w:eastAsia="仿宋_GB2312" w:hAnsi="仿宋" w:hint="eastAsia"/>
          <w:sz w:val="32"/>
          <w:szCs w:val="32"/>
        </w:rPr>
        <w:t>:</w:t>
      </w:r>
      <w:r>
        <w:rPr>
          <w:rFonts w:ascii="仿宋_GB2312" w:eastAsia="仿宋_GB2312" w:hAnsi="仿宋_GB2312" w:hint="eastAsia"/>
          <w:sz w:val="32"/>
          <w:szCs w:val="32"/>
        </w:rPr>
        <w:t>合同签订</w:t>
      </w:r>
      <w:r>
        <w:rPr>
          <w:rFonts w:ascii="仿宋_GB2312" w:eastAsia="仿宋_GB2312" w:hAnsi="仿宋_GB2312" w:hint="eastAsia"/>
          <w:sz w:val="32"/>
        </w:rPr>
        <w:t>日起两个月内。</w:t>
      </w:r>
    </w:p>
    <w:p w:rsidR="00FB634E" w:rsidRDefault="00184C82">
      <w:pPr>
        <w:overflowPunct w:val="0"/>
        <w:spacing w:line="579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（二）付款方式：</w:t>
      </w:r>
      <w:r>
        <w:rPr>
          <w:rFonts w:ascii="仿宋_GB2312" w:eastAsia="仿宋_GB2312" w:hAnsi="仿宋_GB2312" w:hint="eastAsia"/>
          <w:sz w:val="32"/>
        </w:rPr>
        <w:t>贵州省智慧口岸规划工作</w:t>
      </w:r>
      <w:r>
        <w:rPr>
          <w:rFonts w:ascii="仿宋_GB2312" w:eastAsia="仿宋_GB2312" w:hAnsi="仿宋" w:hint="eastAsia"/>
          <w:sz w:val="32"/>
          <w:szCs w:val="32"/>
        </w:rPr>
        <w:t>初步完成后，经采购单位组织研究，确认完成合同中所有编制规划调研、分析、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编制</w:t>
      </w:r>
      <w:r>
        <w:rPr>
          <w:rFonts w:ascii="仿宋_GB2312" w:eastAsia="仿宋_GB2312" w:hAnsi="仿宋" w:hint="eastAsia"/>
          <w:sz w:val="32"/>
          <w:szCs w:val="32"/>
        </w:rPr>
        <w:t>等相关内容后，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个工作日内，服务单位向采购单位开据合同总金额</w:t>
      </w:r>
      <w:r>
        <w:rPr>
          <w:rFonts w:ascii="仿宋_GB2312" w:eastAsia="仿宋_GB2312" w:hAnsi="仿宋" w:hint="eastAsia"/>
          <w:sz w:val="32"/>
          <w:szCs w:val="32"/>
        </w:rPr>
        <w:t>60%</w:t>
      </w:r>
      <w:r>
        <w:rPr>
          <w:rFonts w:ascii="仿宋_GB2312" w:eastAsia="仿宋_GB2312" w:hAnsi="仿宋" w:hint="eastAsia"/>
          <w:sz w:val="32"/>
          <w:szCs w:val="32"/>
        </w:rPr>
        <w:t>的发票，采购单位应在</w:t>
      </w:r>
      <w:r w:rsidR="009F798C"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个工作日内向服务单位支付相应编制费；经过由采购单位组织的专家评审后，服务单位应向采购单位开据合同总金额</w:t>
      </w:r>
      <w:r w:rsidR="009F798C">
        <w:rPr>
          <w:rFonts w:ascii="仿宋_GB2312" w:eastAsia="仿宋_GB2312" w:hAnsi="仿宋"/>
          <w:sz w:val="32"/>
          <w:szCs w:val="32"/>
        </w:rPr>
        <w:t>30</w:t>
      </w:r>
      <w:r>
        <w:rPr>
          <w:rFonts w:ascii="仿宋_GB2312" w:eastAsia="仿宋_GB2312" w:hAnsi="仿宋" w:hint="eastAsia"/>
          <w:sz w:val="32"/>
          <w:szCs w:val="32"/>
        </w:rPr>
        <w:t>%</w:t>
      </w:r>
      <w:r>
        <w:rPr>
          <w:rFonts w:ascii="仿宋_GB2312" w:eastAsia="仿宋_GB2312" w:hAnsi="仿宋" w:hint="eastAsia"/>
          <w:sz w:val="32"/>
          <w:szCs w:val="32"/>
        </w:rPr>
        <w:t>的发票，采购单位应在</w:t>
      </w:r>
      <w:r>
        <w:rPr>
          <w:rFonts w:ascii="仿宋_GB2312" w:eastAsia="仿宋_GB2312" w:hAnsi="仿宋" w:hint="eastAsia"/>
          <w:sz w:val="32"/>
          <w:szCs w:val="32"/>
        </w:rPr>
        <w:t>15</w:t>
      </w:r>
      <w:r>
        <w:rPr>
          <w:rFonts w:ascii="仿宋_GB2312" w:eastAsia="仿宋_GB2312" w:hAnsi="仿宋" w:hint="eastAsia"/>
          <w:sz w:val="32"/>
          <w:szCs w:val="32"/>
        </w:rPr>
        <w:t>个工作日内向成交人支付相应编制费。</w:t>
      </w:r>
      <w:r w:rsidR="009F798C">
        <w:rPr>
          <w:rFonts w:ascii="仿宋_GB2312" w:eastAsia="仿宋_GB2312" w:hAnsi="仿宋" w:hint="eastAsia"/>
          <w:sz w:val="32"/>
          <w:szCs w:val="32"/>
        </w:rPr>
        <w:t>待采购单位正式印发《</w:t>
      </w:r>
      <w:r w:rsidR="009F798C">
        <w:rPr>
          <w:rFonts w:ascii="仿宋_GB2312" w:eastAsia="仿宋_GB2312" w:hAnsi="仿宋_GB2312" w:hint="eastAsia"/>
          <w:sz w:val="32"/>
        </w:rPr>
        <w:t>贵州省</w:t>
      </w:r>
      <w:r w:rsidR="009F798C" w:rsidRPr="009F798C">
        <w:rPr>
          <w:rFonts w:ascii="仿宋_GB2312" w:eastAsia="仿宋_GB2312" w:hAnsi="方正仿宋_GB2312" w:hint="eastAsia"/>
          <w:sz w:val="32"/>
          <w:szCs w:val="32"/>
        </w:rPr>
        <w:t>智慧口岸总体规划方案</w:t>
      </w:r>
      <w:r w:rsidR="009F798C">
        <w:rPr>
          <w:rFonts w:ascii="仿宋_GB2312" w:eastAsia="仿宋_GB2312" w:hAnsi="仿宋" w:hint="eastAsia"/>
          <w:sz w:val="32"/>
          <w:szCs w:val="32"/>
        </w:rPr>
        <w:t>》</w:t>
      </w:r>
      <w:r w:rsidR="009F798C">
        <w:rPr>
          <w:rFonts w:ascii="仿宋_GB2312" w:eastAsia="仿宋_GB2312" w:hAnsi="仿宋" w:hint="eastAsia"/>
          <w:sz w:val="32"/>
          <w:szCs w:val="32"/>
        </w:rPr>
        <w:t>后，</w:t>
      </w:r>
      <w:r w:rsidR="009F798C">
        <w:rPr>
          <w:rFonts w:ascii="仿宋_GB2312" w:eastAsia="仿宋_GB2312" w:hAnsi="仿宋" w:hint="eastAsia"/>
          <w:sz w:val="32"/>
          <w:szCs w:val="32"/>
        </w:rPr>
        <w:t>服务单位向采购单位开据合同总金额</w:t>
      </w:r>
      <w:r w:rsidR="009F798C">
        <w:rPr>
          <w:rFonts w:ascii="仿宋_GB2312" w:eastAsia="仿宋_GB2312" w:hAnsi="仿宋"/>
          <w:sz w:val="32"/>
          <w:szCs w:val="32"/>
        </w:rPr>
        <w:t>10</w:t>
      </w:r>
      <w:r w:rsidR="009F798C">
        <w:rPr>
          <w:rFonts w:ascii="仿宋_GB2312" w:eastAsia="仿宋_GB2312" w:hAnsi="仿宋" w:hint="eastAsia"/>
          <w:sz w:val="32"/>
          <w:szCs w:val="32"/>
        </w:rPr>
        <w:t>%的发票，采购单位应在</w:t>
      </w:r>
      <w:r w:rsidR="009F798C">
        <w:rPr>
          <w:rFonts w:ascii="仿宋_GB2312" w:eastAsia="仿宋_GB2312" w:hAnsi="仿宋"/>
          <w:sz w:val="32"/>
          <w:szCs w:val="32"/>
        </w:rPr>
        <w:t>5</w:t>
      </w:r>
      <w:r w:rsidR="009F798C">
        <w:rPr>
          <w:rFonts w:ascii="仿宋_GB2312" w:eastAsia="仿宋_GB2312" w:hAnsi="仿宋" w:hint="eastAsia"/>
          <w:sz w:val="32"/>
          <w:szCs w:val="32"/>
        </w:rPr>
        <w:t>个工作日内向服务单位支付</w:t>
      </w:r>
      <w:r w:rsidR="009F798C">
        <w:rPr>
          <w:rFonts w:ascii="仿宋_GB2312" w:eastAsia="仿宋_GB2312" w:hAnsi="仿宋" w:hint="eastAsia"/>
          <w:sz w:val="32"/>
          <w:szCs w:val="32"/>
        </w:rPr>
        <w:t>剩余的编制费。</w:t>
      </w:r>
    </w:p>
    <w:p w:rsidR="00FB634E" w:rsidRDefault="00184C82">
      <w:pPr>
        <w:overflowPunct w:val="0"/>
        <w:spacing w:line="579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（三）驻场要求</w:t>
      </w:r>
      <w:r>
        <w:rPr>
          <w:rFonts w:ascii="仿宋_GB2312" w:eastAsia="仿宋_GB2312" w:hAnsi="仿宋_GB2312" w:hint="eastAsia"/>
          <w:sz w:val="32"/>
        </w:rPr>
        <w:t>。在规划编制期间，服务单位须派驻</w:t>
      </w:r>
      <w:r>
        <w:rPr>
          <w:rFonts w:ascii="仿宋_GB2312" w:eastAsia="仿宋_GB2312" w:hAnsi="仿宋_GB2312" w:hint="eastAsia"/>
          <w:sz w:val="32"/>
        </w:rPr>
        <w:t>3</w:t>
      </w:r>
      <w:r>
        <w:rPr>
          <w:rFonts w:ascii="仿宋_GB2312" w:eastAsia="仿宋_GB2312" w:hAnsi="仿宋_GB2312" w:hint="eastAsia"/>
          <w:sz w:val="32"/>
        </w:rPr>
        <w:t>人常驻省商务厅（口岸办）工作</w:t>
      </w:r>
      <w:r w:rsidR="009F3321">
        <w:rPr>
          <w:rFonts w:ascii="仿宋_GB2312" w:eastAsia="仿宋_GB2312" w:hAnsi="仿宋_GB2312" w:hint="eastAsia"/>
          <w:sz w:val="32"/>
        </w:rPr>
        <w:t>，具体要求如下。</w:t>
      </w:r>
    </w:p>
    <w:p w:rsidR="00BF60F7" w:rsidRDefault="00184C82">
      <w:pPr>
        <w:overflowPunct w:val="0"/>
        <w:spacing w:line="579" w:lineRule="exact"/>
        <w:ind w:firstLine="640"/>
        <w:rPr>
          <w:rFonts w:ascii="仿宋_GB2312" w:eastAsia="仿宋_GB2312" w:hAnsi="仿宋_GB2312"/>
          <w:sz w:val="32"/>
        </w:rPr>
      </w:pPr>
      <w:r w:rsidRPr="00BF60F7">
        <w:rPr>
          <w:rFonts w:ascii="楷体_GB2312" w:eastAsia="楷体_GB2312" w:hAnsi="仿宋_GB2312" w:hint="eastAsia"/>
          <w:sz w:val="32"/>
        </w:rPr>
        <w:t>驻场人员组成：</w:t>
      </w:r>
    </w:p>
    <w:p w:rsidR="00FB634E" w:rsidRDefault="00184C82">
      <w:pPr>
        <w:overflowPunct w:val="0"/>
        <w:spacing w:line="579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服务单位</w:t>
      </w:r>
      <w:r w:rsidR="009F798C">
        <w:rPr>
          <w:rFonts w:ascii="仿宋_GB2312" w:eastAsia="仿宋_GB2312" w:hAnsi="仿宋_GB2312" w:hint="eastAsia"/>
          <w:sz w:val="32"/>
        </w:rPr>
        <w:t>派驻</w:t>
      </w:r>
      <w:r>
        <w:rPr>
          <w:rFonts w:ascii="仿宋_GB2312" w:eastAsia="仿宋_GB2312" w:hAnsi="仿宋_GB2312" w:hint="eastAsia"/>
          <w:sz w:val="32"/>
        </w:rPr>
        <w:t>人员应包含项目经理</w:t>
      </w:r>
      <w:r>
        <w:rPr>
          <w:rFonts w:ascii="仿宋_GB2312" w:eastAsia="仿宋_GB2312" w:hAnsi="仿宋_GB2312" w:hint="eastAsia"/>
          <w:sz w:val="32"/>
        </w:rPr>
        <w:t>1</w:t>
      </w:r>
      <w:r>
        <w:rPr>
          <w:rFonts w:ascii="仿宋_GB2312" w:eastAsia="仿宋_GB2312" w:hAnsi="仿宋_GB2312" w:hint="eastAsia"/>
          <w:sz w:val="32"/>
        </w:rPr>
        <w:t>人（中级职称以上），项目团队成员</w:t>
      </w:r>
      <w:r>
        <w:rPr>
          <w:rFonts w:ascii="仿宋_GB2312" w:eastAsia="仿宋_GB2312" w:hAnsi="仿宋_GB2312" w:hint="eastAsia"/>
          <w:sz w:val="32"/>
        </w:rPr>
        <w:t>2</w:t>
      </w:r>
      <w:r>
        <w:rPr>
          <w:rFonts w:ascii="仿宋_GB2312" w:eastAsia="仿宋_GB2312" w:hAnsi="仿宋_GB2312" w:hint="eastAsia"/>
          <w:sz w:val="32"/>
        </w:rPr>
        <w:t>人（初级职称以上）</w:t>
      </w:r>
      <w:r w:rsidR="009F3321">
        <w:rPr>
          <w:rFonts w:ascii="仿宋_GB2312" w:eastAsia="仿宋_GB2312" w:hAnsi="仿宋_GB2312" w:hint="eastAsia"/>
          <w:sz w:val="32"/>
        </w:rPr>
        <w:t>。</w:t>
      </w:r>
    </w:p>
    <w:p w:rsidR="00FB634E" w:rsidRPr="009F3321" w:rsidRDefault="00184C82" w:rsidP="009F3321">
      <w:pPr>
        <w:overflowPunct w:val="0"/>
        <w:spacing w:line="579" w:lineRule="exact"/>
        <w:ind w:firstLine="640"/>
        <w:rPr>
          <w:rFonts w:ascii="楷体_GB2312" w:eastAsia="楷体_GB2312" w:hAnsi="仿宋_GB2312" w:hint="eastAsia"/>
          <w:sz w:val="32"/>
        </w:rPr>
      </w:pPr>
      <w:r w:rsidRPr="009F3321">
        <w:rPr>
          <w:rFonts w:ascii="楷体_GB2312" w:eastAsia="楷体_GB2312" w:hAnsi="仿宋_GB2312" w:hint="eastAsia"/>
          <w:sz w:val="32"/>
        </w:rPr>
        <w:t>工作内容及要求</w:t>
      </w:r>
      <w:r w:rsidR="009F3321">
        <w:rPr>
          <w:rFonts w:ascii="楷体_GB2312" w:eastAsia="楷体_GB2312" w:hAnsi="仿宋_GB2312" w:hint="eastAsia"/>
          <w:sz w:val="32"/>
        </w:rPr>
        <w:t>：</w:t>
      </w:r>
    </w:p>
    <w:p w:rsidR="00FB634E" w:rsidRPr="009F798C" w:rsidRDefault="00184C82" w:rsidP="009F3321">
      <w:pPr>
        <w:overflowPunct w:val="0"/>
        <w:spacing w:line="579" w:lineRule="exact"/>
        <w:ind w:firstLine="640"/>
        <w:rPr>
          <w:rFonts w:ascii="仿宋_GB2312" w:eastAsia="仿宋_GB2312" w:hAnsi="方正仿宋_GB2312" w:hint="eastAsia"/>
          <w:sz w:val="32"/>
          <w:szCs w:val="32"/>
        </w:rPr>
      </w:pPr>
      <w:r w:rsidRPr="009F798C">
        <w:rPr>
          <w:rFonts w:ascii="仿宋_GB2312" w:eastAsia="仿宋_GB2312" w:hAnsi="方正仿宋_GB2312" w:hint="eastAsia"/>
          <w:sz w:val="32"/>
          <w:szCs w:val="32"/>
        </w:rPr>
        <w:t>1.</w:t>
      </w:r>
      <w:r w:rsidRPr="009F798C">
        <w:rPr>
          <w:rFonts w:ascii="仿宋_GB2312" w:eastAsia="仿宋_GB2312" w:hAnsi="方正仿宋_GB2312" w:hint="eastAsia"/>
          <w:sz w:val="32"/>
          <w:szCs w:val="32"/>
        </w:rPr>
        <w:t>需求调研：实地调研口岸业务现状，与海</w:t>
      </w:r>
      <w:r w:rsidRPr="009F798C">
        <w:rPr>
          <w:rFonts w:ascii="仿宋_GB2312" w:eastAsia="仿宋_GB2312" w:hAnsi="方正仿宋_GB2312" w:hint="eastAsia"/>
          <w:sz w:val="32"/>
          <w:szCs w:val="32"/>
        </w:rPr>
        <w:t>关、边检、物流企业等主体开展不低于</w:t>
      </w:r>
      <w:r w:rsidRPr="009F798C">
        <w:rPr>
          <w:rFonts w:ascii="仿宋_GB2312" w:eastAsia="仿宋_GB2312" w:hAnsi="方正仿宋_GB2312" w:hint="eastAsia"/>
          <w:sz w:val="32"/>
          <w:szCs w:val="32"/>
        </w:rPr>
        <w:t>3</w:t>
      </w:r>
      <w:r w:rsidRPr="009F798C">
        <w:rPr>
          <w:rFonts w:ascii="仿宋_GB2312" w:eastAsia="仿宋_GB2312" w:hAnsi="方正仿宋_GB2312" w:hint="eastAsia"/>
          <w:sz w:val="32"/>
          <w:szCs w:val="32"/>
        </w:rPr>
        <w:t>场专项访谈，形成《需求分析报告》</w:t>
      </w:r>
      <w:r w:rsidRPr="009F798C">
        <w:rPr>
          <w:rFonts w:ascii="仿宋_GB2312" w:eastAsia="仿宋_GB2312" w:hAnsi="方正仿宋_GB2312" w:hint="eastAsia"/>
          <w:sz w:val="32"/>
          <w:szCs w:val="32"/>
        </w:rPr>
        <w:t xml:space="preserve">  </w:t>
      </w:r>
    </w:p>
    <w:p w:rsidR="00FB634E" w:rsidRPr="009F798C" w:rsidRDefault="00184C82" w:rsidP="009F3321">
      <w:pPr>
        <w:overflowPunct w:val="0"/>
        <w:spacing w:line="579" w:lineRule="exact"/>
        <w:ind w:firstLine="640"/>
        <w:rPr>
          <w:rFonts w:ascii="仿宋_GB2312" w:eastAsia="仿宋_GB2312" w:hAnsi="方正仿宋_GB2312" w:hint="eastAsia"/>
          <w:sz w:val="32"/>
          <w:szCs w:val="32"/>
        </w:rPr>
      </w:pPr>
      <w:r w:rsidRPr="009F798C">
        <w:rPr>
          <w:rFonts w:ascii="仿宋_GB2312" w:eastAsia="仿宋_GB2312" w:hAnsi="方正仿宋_GB2312" w:hint="eastAsia"/>
          <w:sz w:val="32"/>
          <w:szCs w:val="32"/>
        </w:rPr>
        <w:t>2.</w:t>
      </w:r>
      <w:r w:rsidRPr="009F798C">
        <w:rPr>
          <w:rFonts w:ascii="仿宋_GB2312" w:eastAsia="仿宋_GB2312" w:hAnsi="方正仿宋_GB2312" w:hint="eastAsia"/>
          <w:sz w:val="32"/>
          <w:szCs w:val="32"/>
        </w:rPr>
        <w:t>方案设计：基于国家口岸数字化建设标准，编制涵盖智能监管、通关流程优化、数据互通平台的</w:t>
      </w:r>
      <w:r w:rsidR="009F3321">
        <w:rPr>
          <w:rFonts w:ascii="仿宋_GB2312" w:eastAsia="仿宋_GB2312" w:hAnsi="方正仿宋_GB2312" w:hint="eastAsia"/>
          <w:sz w:val="32"/>
          <w:szCs w:val="32"/>
        </w:rPr>
        <w:t>五</w:t>
      </w:r>
      <w:r w:rsidRPr="009F798C">
        <w:rPr>
          <w:rFonts w:ascii="仿宋_GB2312" w:eastAsia="仿宋_GB2312" w:hAnsi="方正仿宋_GB2312" w:hint="eastAsia"/>
          <w:sz w:val="32"/>
          <w:szCs w:val="32"/>
        </w:rPr>
        <w:t>年建设规划方案。</w:t>
      </w:r>
    </w:p>
    <w:p w:rsidR="00FB634E" w:rsidRPr="009F798C" w:rsidRDefault="00184C82" w:rsidP="009F3321">
      <w:pPr>
        <w:overflowPunct w:val="0"/>
        <w:spacing w:line="579" w:lineRule="exact"/>
        <w:ind w:firstLine="640"/>
        <w:rPr>
          <w:rFonts w:ascii="仿宋_GB2312" w:eastAsia="仿宋_GB2312" w:hAnsi="方正仿宋_GB2312" w:hint="eastAsia"/>
          <w:sz w:val="32"/>
          <w:szCs w:val="32"/>
        </w:rPr>
      </w:pPr>
      <w:r w:rsidRPr="009F798C">
        <w:rPr>
          <w:rFonts w:ascii="仿宋_GB2312" w:eastAsia="仿宋_GB2312" w:hAnsi="方正仿宋_GB2312" w:hint="eastAsia"/>
          <w:sz w:val="32"/>
          <w:szCs w:val="32"/>
        </w:rPr>
        <w:t>3.</w:t>
      </w:r>
      <w:r w:rsidRPr="009F798C">
        <w:rPr>
          <w:rFonts w:ascii="仿宋_GB2312" w:eastAsia="仿宋_GB2312" w:hAnsi="方正仿宋_GB2312" w:hint="eastAsia"/>
          <w:sz w:val="32"/>
          <w:szCs w:val="32"/>
        </w:rPr>
        <w:t>成果交付：提交《智慧口岸总体规划方案》（终稿）及配套的汇报</w:t>
      </w:r>
      <w:r w:rsidRPr="009F798C">
        <w:rPr>
          <w:rFonts w:ascii="仿宋_GB2312" w:eastAsia="仿宋_GB2312" w:hAnsi="方正仿宋_GB2312" w:hint="eastAsia"/>
          <w:sz w:val="32"/>
          <w:szCs w:val="32"/>
        </w:rPr>
        <w:t>PPT</w:t>
      </w:r>
      <w:r w:rsidRPr="009F798C">
        <w:rPr>
          <w:rFonts w:ascii="仿宋_GB2312" w:eastAsia="仿宋_GB2312" w:hAnsi="方正仿宋_GB2312" w:hint="eastAsia"/>
          <w:sz w:val="32"/>
          <w:szCs w:val="32"/>
        </w:rPr>
        <w:t>材料等，通过甲方组织的专家评审会验收；</w:t>
      </w:r>
      <w:r w:rsidRPr="009F798C">
        <w:rPr>
          <w:rFonts w:ascii="仿宋_GB2312" w:eastAsia="仿宋_GB2312" w:hAnsi="方正仿宋_GB2312" w:hint="eastAsia"/>
          <w:sz w:val="32"/>
          <w:szCs w:val="32"/>
        </w:rPr>
        <w:t xml:space="preserve">  </w:t>
      </w:r>
    </w:p>
    <w:p w:rsidR="00FB634E" w:rsidRPr="009F798C" w:rsidRDefault="00184C82" w:rsidP="009F3321">
      <w:pPr>
        <w:overflowPunct w:val="0"/>
        <w:spacing w:line="579" w:lineRule="exact"/>
        <w:ind w:firstLine="640"/>
        <w:rPr>
          <w:rFonts w:ascii="仿宋_GB2312" w:eastAsia="仿宋_GB2312" w:hAnsi="方正仿宋_GB2312" w:hint="eastAsia"/>
          <w:sz w:val="32"/>
          <w:szCs w:val="32"/>
        </w:rPr>
      </w:pPr>
      <w:r w:rsidRPr="009F798C">
        <w:rPr>
          <w:rFonts w:ascii="仿宋_GB2312" w:eastAsia="仿宋_GB2312" w:hAnsi="方正仿宋_GB2312" w:hint="eastAsia"/>
          <w:sz w:val="32"/>
          <w:szCs w:val="32"/>
        </w:rPr>
        <w:t>4.</w:t>
      </w:r>
      <w:r w:rsidRPr="009F798C">
        <w:rPr>
          <w:rFonts w:ascii="仿宋_GB2312" w:eastAsia="仿宋_GB2312" w:hAnsi="方正仿宋_GB2312" w:hint="eastAsia"/>
          <w:sz w:val="32"/>
          <w:szCs w:val="32"/>
        </w:rPr>
        <w:t>驻场支持：在方案编制期间，每周驻场</w:t>
      </w:r>
      <w:r w:rsidRPr="009F798C">
        <w:rPr>
          <w:rFonts w:ascii="仿宋_GB2312" w:eastAsia="仿宋_GB2312" w:hAnsi="方正仿宋_GB2312" w:hint="eastAsia"/>
          <w:sz w:val="32"/>
          <w:szCs w:val="32"/>
        </w:rPr>
        <w:t>3</w:t>
      </w:r>
      <w:r w:rsidRPr="009F798C">
        <w:rPr>
          <w:rFonts w:ascii="仿宋_GB2312" w:eastAsia="仿宋_GB2312" w:hAnsi="方正仿宋_GB2312" w:hint="eastAsia"/>
          <w:sz w:val="32"/>
          <w:szCs w:val="32"/>
        </w:rPr>
        <w:t>个工作日</w:t>
      </w:r>
      <w:r w:rsidRPr="009F798C">
        <w:rPr>
          <w:rFonts w:ascii="仿宋_GB2312" w:eastAsia="仿宋_GB2312" w:hAnsi="方正仿宋_GB2312" w:hint="eastAsia"/>
          <w:sz w:val="32"/>
          <w:szCs w:val="32"/>
        </w:rPr>
        <w:t>以上</w:t>
      </w:r>
      <w:r w:rsidRPr="009F798C">
        <w:rPr>
          <w:rFonts w:ascii="仿宋_GB2312" w:eastAsia="仿宋_GB2312" w:hAnsi="方正仿宋_GB2312" w:hint="eastAsia"/>
          <w:sz w:val="32"/>
          <w:szCs w:val="32"/>
        </w:rPr>
        <w:t>，参与甲方内部协调会并提供修订服务。</w:t>
      </w:r>
    </w:p>
    <w:p w:rsidR="00FB634E" w:rsidRPr="00BF60F7" w:rsidRDefault="00BF60F7" w:rsidP="009F3321">
      <w:pPr>
        <w:overflowPunct w:val="0"/>
        <w:spacing w:line="579" w:lineRule="exact"/>
        <w:ind w:firstLine="640"/>
        <w:rPr>
          <w:rFonts w:ascii="楷体_GB2312" w:eastAsia="楷体_GB2312" w:hAnsi="方正仿宋_GB2312" w:hint="eastAsia"/>
          <w:sz w:val="32"/>
          <w:szCs w:val="32"/>
        </w:rPr>
      </w:pPr>
      <w:r>
        <w:rPr>
          <w:rFonts w:ascii="楷体_GB2312" w:eastAsia="楷体_GB2312" w:hAnsi="方正仿宋_GB2312" w:hint="eastAsia"/>
          <w:sz w:val="32"/>
          <w:szCs w:val="32"/>
        </w:rPr>
        <w:lastRenderedPageBreak/>
        <w:t>驻场人员</w:t>
      </w:r>
      <w:r w:rsidR="00184C82" w:rsidRPr="00BF60F7">
        <w:rPr>
          <w:rFonts w:ascii="楷体_GB2312" w:eastAsia="楷体_GB2312" w:hAnsi="方正仿宋_GB2312" w:hint="eastAsia"/>
          <w:sz w:val="32"/>
          <w:szCs w:val="32"/>
        </w:rPr>
        <w:t>工作规范</w:t>
      </w:r>
    </w:p>
    <w:p w:rsidR="00FB634E" w:rsidRPr="009F798C" w:rsidRDefault="009F3321">
      <w:pPr>
        <w:overflowPunct w:val="0"/>
        <w:spacing w:line="579" w:lineRule="exact"/>
        <w:ind w:firstLine="640"/>
        <w:rPr>
          <w:rFonts w:ascii="仿宋_GB2312" w:eastAsia="仿宋_GB2312" w:hAnsi="方正仿宋_GB2312" w:hint="eastAsia"/>
          <w:sz w:val="32"/>
          <w:szCs w:val="32"/>
        </w:rPr>
      </w:pPr>
      <w:r>
        <w:rPr>
          <w:rFonts w:ascii="仿宋_GB2312" w:eastAsia="仿宋_GB2312" w:hAnsi="方正仿宋_GB2312" w:hint="eastAsia"/>
          <w:sz w:val="32"/>
          <w:szCs w:val="32"/>
        </w:rPr>
        <w:t>1.</w:t>
      </w:r>
      <w:r w:rsidR="00184C82" w:rsidRPr="009F798C">
        <w:rPr>
          <w:rFonts w:ascii="仿宋_GB2312" w:eastAsia="仿宋_GB2312" w:hAnsi="方正仿宋_GB2312" w:hint="eastAsia"/>
          <w:sz w:val="32"/>
          <w:szCs w:val="32"/>
        </w:rPr>
        <w:t>乙方人员需具备口岸信息化规划项目经验，驻场期间接受甲方统一管理。</w:t>
      </w:r>
    </w:p>
    <w:p w:rsidR="00FB634E" w:rsidRPr="009F798C" w:rsidRDefault="00184C82">
      <w:pPr>
        <w:overflowPunct w:val="0"/>
        <w:spacing w:line="579" w:lineRule="exact"/>
        <w:ind w:firstLine="640"/>
        <w:rPr>
          <w:rFonts w:ascii="仿宋_GB2312" w:eastAsia="仿宋_GB2312" w:hAnsi="方正仿宋_GB2312" w:hint="eastAsia"/>
          <w:sz w:val="32"/>
          <w:szCs w:val="32"/>
        </w:rPr>
      </w:pPr>
      <w:r w:rsidRPr="009F798C">
        <w:rPr>
          <w:rFonts w:ascii="仿宋_GB2312" w:eastAsia="仿宋_GB2312" w:hAnsi="方正仿宋_GB2312" w:hint="eastAsia"/>
          <w:sz w:val="32"/>
          <w:szCs w:val="32"/>
        </w:rPr>
        <w:t>2.</w:t>
      </w:r>
      <w:r w:rsidRPr="009F798C">
        <w:rPr>
          <w:rFonts w:ascii="仿宋_GB2312" w:eastAsia="仿宋_GB2312" w:hAnsi="方正仿宋_GB2312" w:hint="eastAsia"/>
          <w:sz w:val="32"/>
          <w:szCs w:val="32"/>
        </w:rPr>
        <w:t>规划方案需包含风险评估章节，引用数据须标注来源并附合规证明文件。</w:t>
      </w:r>
    </w:p>
    <w:p w:rsidR="00BF60F7" w:rsidRDefault="00184C82" w:rsidP="00BF60F7">
      <w:pPr>
        <w:overflowPunct w:val="0"/>
        <w:spacing w:line="579" w:lineRule="exact"/>
        <w:ind w:firstLine="640"/>
        <w:rPr>
          <w:rFonts w:ascii="仿宋_GB2312" w:eastAsia="仿宋_GB2312" w:hAnsi="方正仿宋_GB2312"/>
          <w:sz w:val="32"/>
          <w:szCs w:val="32"/>
        </w:rPr>
      </w:pPr>
      <w:r w:rsidRPr="009F798C">
        <w:rPr>
          <w:rFonts w:ascii="仿宋_GB2312" w:eastAsia="仿宋_GB2312" w:hAnsi="方正仿宋_GB2312" w:hint="eastAsia"/>
          <w:sz w:val="32"/>
          <w:szCs w:val="32"/>
        </w:rPr>
        <w:t>3.</w:t>
      </w:r>
      <w:r w:rsidRPr="009F798C">
        <w:rPr>
          <w:rFonts w:ascii="仿宋_GB2312" w:eastAsia="仿宋_GB2312" w:hAnsi="方正仿宋_GB2312" w:hint="eastAsia"/>
          <w:sz w:val="32"/>
          <w:szCs w:val="32"/>
        </w:rPr>
        <w:t>未经甲方书面许可，不得向第三方披露规划方案内容或项目信息。</w:t>
      </w:r>
    </w:p>
    <w:p w:rsidR="00BF60F7" w:rsidRDefault="00BF60F7" w:rsidP="00BF60F7">
      <w:pPr>
        <w:overflowPunct w:val="0"/>
        <w:spacing w:line="579" w:lineRule="exact"/>
        <w:ind w:firstLine="640"/>
        <w:rPr>
          <w:rFonts w:ascii="仿宋_GB2312" w:eastAsia="仿宋_GB2312" w:hAnsi="方正仿宋_GB2312"/>
          <w:sz w:val="32"/>
          <w:szCs w:val="32"/>
        </w:rPr>
      </w:pPr>
    </w:p>
    <w:p w:rsidR="00BF60F7" w:rsidRDefault="00BF60F7" w:rsidP="00BF60F7">
      <w:pPr>
        <w:overflowPunct w:val="0"/>
        <w:spacing w:line="579" w:lineRule="exact"/>
        <w:ind w:firstLine="640"/>
        <w:rPr>
          <w:rFonts w:ascii="仿宋_GB2312" w:eastAsia="仿宋_GB2312" w:hAnsi="方正仿宋_GB2312"/>
          <w:sz w:val="32"/>
          <w:szCs w:val="32"/>
        </w:rPr>
      </w:pPr>
    </w:p>
    <w:p w:rsidR="00BF60F7" w:rsidRPr="00BF60F7" w:rsidRDefault="00BF60F7" w:rsidP="00BF60F7">
      <w:pPr>
        <w:overflowPunct w:val="0"/>
        <w:spacing w:line="579" w:lineRule="exact"/>
        <w:ind w:firstLine="640"/>
        <w:jc w:val="right"/>
        <w:rPr>
          <w:rFonts w:ascii="仿宋_GB2312" w:eastAsia="仿宋_GB2312" w:hAnsi="方正仿宋_GB2312"/>
          <w:sz w:val="32"/>
          <w:szCs w:val="32"/>
        </w:rPr>
      </w:pPr>
      <w:r w:rsidRPr="00BF60F7">
        <w:rPr>
          <w:rFonts w:ascii="仿宋_GB2312" w:eastAsia="仿宋_GB2312" w:hAnsi="方正仿宋_GB2312" w:hint="eastAsia"/>
          <w:sz w:val="32"/>
          <w:szCs w:val="32"/>
        </w:rPr>
        <w:t>省商务厅（口岸办）</w:t>
      </w:r>
    </w:p>
    <w:p w:rsidR="00184C82" w:rsidRPr="00BF60F7" w:rsidRDefault="00BF60F7" w:rsidP="00BF60F7">
      <w:pPr>
        <w:wordWrap w:val="0"/>
        <w:overflowPunct w:val="0"/>
        <w:spacing w:line="579" w:lineRule="exact"/>
        <w:ind w:firstLine="640"/>
        <w:jc w:val="right"/>
        <w:rPr>
          <w:rFonts w:ascii="仿宋_GB2312" w:eastAsia="仿宋_GB2312" w:hAnsi="方正仿宋_GB2312" w:hint="eastAsia"/>
          <w:sz w:val="32"/>
          <w:szCs w:val="32"/>
        </w:rPr>
      </w:pPr>
      <w:r w:rsidRPr="00BF60F7">
        <w:rPr>
          <w:rFonts w:ascii="仿宋_GB2312" w:eastAsia="仿宋_GB2312" w:hAnsi="方正仿宋_GB2312"/>
          <w:sz w:val="32"/>
          <w:szCs w:val="32"/>
        </w:rPr>
        <w:t>2025年4月17日</w:t>
      </w:r>
      <w:r w:rsidR="00184C82">
        <w:pict>
          <v:rect id="_x0000_s1026" style="position:absolute;left:0;text-align:left;margin-left:0;margin-top:0;width:50pt;height:50pt;z-index:1;visibility:hidden;mso-position-horizontal-relative:text;mso-position-vertical-relative:text">
            <v:path o:extrusionok="f" o:connecttype="segments"/>
            <o:lock v:ext="edit" aspectratio="t" selection="t"/>
          </v:rect>
        </w:pict>
      </w:r>
      <w:bookmarkStart w:id="0" w:name="_GoBack"/>
      <w:bookmarkEnd w:id="0"/>
      <w:r>
        <w:rPr>
          <w:rFonts w:ascii="仿宋_GB2312" w:eastAsia="仿宋_GB2312" w:hAnsi="方正仿宋_GB2312"/>
          <w:sz w:val="32"/>
          <w:szCs w:val="32"/>
        </w:rPr>
        <w:t xml:space="preserve"> </w:t>
      </w:r>
    </w:p>
    <w:sectPr w:rsidR="00184C82" w:rsidRPr="00BF60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4" w:left="1588" w:header="1361" w:footer="1361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C82" w:rsidRDefault="00184C82">
      <w:pPr>
        <w:ind w:firstLine="560"/>
      </w:pPr>
      <w:r>
        <w:separator/>
      </w:r>
    </w:p>
  </w:endnote>
  <w:endnote w:type="continuationSeparator" w:id="0">
    <w:p w:rsidR="00184C82" w:rsidRDefault="00184C82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34E" w:rsidRDefault="00184C82">
    <w:pPr>
      <w:pStyle w:val="a5"/>
      <w:tabs>
        <w:tab w:val="clear" w:pos="4153"/>
        <w:tab w:val="clear" w:pos="8306"/>
      </w:tabs>
      <w:ind w:leftChars="100" w:left="280" w:firstLineChars="0" w:firstLine="0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fldChar w:fldCharType="begin"/>
    </w:r>
    <w:r>
      <w:rPr>
        <w:rFonts w:hint="eastAsia"/>
        <w:sz w:val="28"/>
      </w:rPr>
      <w:instrText xml:space="preserve"> PAGE page \* MERGEFORMAT </w:instrText>
    </w:r>
    <w:r>
      <w:rPr>
        <w:rFonts w:hint="eastAsia"/>
        <w:sz w:val="28"/>
      </w:rPr>
      <w:fldChar w:fldCharType="separate"/>
    </w:r>
    <w:r w:rsidR="00BF60F7">
      <w:rPr>
        <w:noProof/>
        <w:sz w:val="28"/>
      </w:rPr>
      <w:t>4</w:t>
    </w:r>
    <w:r>
      <w:rPr>
        <w:rFonts w:hint="eastAsia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34E" w:rsidRDefault="00184C82">
    <w:pPr>
      <w:pStyle w:val="a5"/>
      <w:tabs>
        <w:tab w:val="clear" w:pos="4153"/>
        <w:tab w:val="clear" w:pos="8306"/>
      </w:tabs>
      <w:ind w:rightChars="100" w:right="280" w:firstLineChars="0" w:firstLine="0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fldChar w:fldCharType="begin"/>
    </w:r>
    <w:r>
      <w:rPr>
        <w:rFonts w:hint="eastAsia"/>
        <w:sz w:val="28"/>
      </w:rPr>
      <w:instrText xml:space="preserve"> PAGE page \* MERGEFORMAT </w:instrText>
    </w:r>
    <w:r>
      <w:rPr>
        <w:rFonts w:hint="eastAsia"/>
        <w:sz w:val="28"/>
      </w:rPr>
      <w:fldChar w:fldCharType="separate"/>
    </w:r>
    <w:r w:rsidR="00BF60F7">
      <w:rPr>
        <w:noProof/>
        <w:sz w:val="28"/>
      </w:rPr>
      <w:t>3</w:t>
    </w:r>
    <w:r>
      <w:rPr>
        <w:rFonts w:hint="eastAsia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34E" w:rsidRDefault="00FB634E">
    <w:pPr>
      <w:pStyle w:val="a5"/>
      <w:tabs>
        <w:tab w:val="clear" w:pos="4153"/>
        <w:tab w:val="clear" w:pos="8306"/>
      </w:tabs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C82" w:rsidRDefault="00184C82">
      <w:pPr>
        <w:ind w:firstLine="560"/>
      </w:pPr>
      <w:r>
        <w:separator/>
      </w:r>
    </w:p>
  </w:footnote>
  <w:footnote w:type="continuationSeparator" w:id="0">
    <w:p w:rsidR="00184C82" w:rsidRDefault="00184C82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34E" w:rsidRDefault="00FB634E">
    <w:pPr>
      <w:tabs>
        <w:tab w:val="center" w:pos="4153"/>
        <w:tab w:val="right" w:pos="8306"/>
      </w:tabs>
      <w:ind w:firstLine="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34E" w:rsidRDefault="00FB634E">
    <w:pPr>
      <w:pBdr>
        <w:bottom w:val="none" w:sz="0" w:space="16" w:color="auto"/>
      </w:pBdr>
      <w:tabs>
        <w:tab w:val="center" w:pos="4153"/>
        <w:tab w:val="right" w:pos="8306"/>
      </w:tabs>
      <w:ind w:firstLine="5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34E" w:rsidRDefault="00FB634E">
    <w:pPr>
      <w:tabs>
        <w:tab w:val="center" w:pos="4153"/>
        <w:tab w:val="right" w:pos="8306"/>
      </w:tabs>
      <w:ind w:firstLine="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420"/>
  <w:evenAndOddHeaders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34E"/>
    <w:rsid w:val="00184C82"/>
    <w:rsid w:val="009F3321"/>
    <w:rsid w:val="009F798C"/>
    <w:rsid w:val="00BF60F7"/>
    <w:rsid w:val="00FB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DB2101"/>
  <w15:docId w15:val="{C9D34208-0635-4C2C-9339-F3577EB0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ind w:firstLineChars="200" w:firstLine="200"/>
      <w:jc w:val="both"/>
    </w:pPr>
    <w:rPr>
      <w:rFonts w:ascii="宋体" w:hAnsi="宋体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spacing w:after="100" w:afterAutospacing="1" w:line="360" w:lineRule="auto"/>
      <w:ind w:firstLine="480"/>
    </w:pPr>
    <w:rPr>
      <w:rFonts w:ascii="Times New Roman" w:hAnsi="Times New Roman"/>
      <w:kern w:val="0"/>
      <w:sz w:val="24"/>
      <w:szCs w:val="24"/>
    </w:rPr>
  </w:style>
  <w:style w:type="paragraph" w:styleId="a4">
    <w:name w:val="annotation text"/>
    <w:basedOn w:val="a"/>
    <w:pPr>
      <w:jc w:val="left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Pr>
      <w:rFonts w:ascii="宋体" w:hAnsi="宋体"/>
      <w:kern w:val="2"/>
      <w:sz w:val="18"/>
      <w:szCs w:val="18"/>
    </w:rPr>
  </w:style>
  <w:style w:type="paragraph" w:styleId="1">
    <w:name w:val="toc 1"/>
    <w:basedOn w:val="a"/>
    <w:pPr>
      <w:ind w:firstLine="0"/>
      <w:jc w:val="left"/>
    </w:pPr>
    <w:rPr>
      <w:rFonts w:ascii="黑体" w:eastAsia="黑体"/>
      <w:color w:val="000000"/>
      <w:sz w:val="21"/>
      <w:szCs w:val="21"/>
    </w:rPr>
  </w:style>
  <w:style w:type="paragraph" w:styleId="a7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customStyle="1" w:styleId="font21">
    <w:name w:val="font21"/>
    <w:rPr>
      <w:rFonts w:ascii="宋体" w:eastAsia="宋体" w:hAnsi="宋体" w:hint="eastAsia"/>
      <w:color w:val="000000"/>
      <w:sz w:val="22"/>
      <w:szCs w:val="22"/>
      <w:u w:val="none"/>
    </w:rPr>
  </w:style>
  <w:style w:type="character" w:customStyle="1" w:styleId="font01">
    <w:name w:val="font01"/>
    <w:rPr>
      <w:rFonts w:ascii="宋体" w:eastAsia="宋体" w:hAnsi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令狐晓</cp:lastModifiedBy>
  <cp:revision>1</cp:revision>
  <dcterms:created xsi:type="dcterms:W3CDTF">2025-04-17T02:04:00Z</dcterms:created>
  <dcterms:modified xsi:type="dcterms:W3CDTF">2025-04-17T02:26:00Z</dcterms:modified>
</cp:coreProperties>
</file>