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95B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100" w:beforeAutospacing="0" w:after="100" w:afterAutospacing="0" w:line="346" w:lineRule="atLeast"/>
        <w:ind w:left="0" w:right="0" w:firstLine="0"/>
        <w:jc w:val="center"/>
        <w:rPr>
          <w:rFonts w:ascii="微软雅黑" w:hAnsi="微软雅黑" w:cs="微软雅黑"/>
          <w:i w:val="0"/>
          <w:caps w:val="0"/>
          <w:color w:val="111111"/>
          <w:spacing w:val="0"/>
          <w:sz w:val="19"/>
          <w:szCs w:val="19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11111"/>
          <w:spacing w:val="0"/>
          <w:sz w:val="44"/>
          <w:szCs w:val="44"/>
          <w:shd w:val="clear" w:color="auto" w:fill="FFFFFF"/>
        </w:rPr>
        <w:t>境外展会参展企业评分规则</w:t>
      </w:r>
    </w:p>
    <w:tbl>
      <w:tblPr>
        <w:tblStyle w:val="4"/>
        <w:tblW w:w="8590" w:type="dxa"/>
        <w:tblInd w:w="2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4"/>
        <w:gridCol w:w="6423"/>
        <w:gridCol w:w="1013"/>
      </w:tblGrid>
      <w:tr w14:paraId="77E4AF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0A73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指标</w:t>
            </w:r>
          </w:p>
        </w:tc>
        <w:tc>
          <w:tcPr>
            <w:tcW w:w="64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6D43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指标标准</w:t>
            </w:r>
          </w:p>
        </w:tc>
        <w:tc>
          <w:tcPr>
            <w:tcW w:w="1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9493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分值</w:t>
            </w:r>
          </w:p>
        </w:tc>
      </w:tr>
      <w:tr w14:paraId="2D0A07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1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C6D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企业货物贸易实绩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lang w:eastAsia="zh-CN"/>
              </w:rPr>
              <w:t>。不累加，取最高得分</w:t>
            </w:r>
          </w:p>
          <w:p w14:paraId="54283D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leftChars="0" w:right="0" w:rightChars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F364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上年度或当年度1月至评分发生之前的月份，企业货物贸易出口金额500万美元以上。</w:t>
            </w:r>
          </w:p>
          <w:p w14:paraId="7DBF8B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7A87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lang w:val="en-US" w:eastAsia="zh-CN"/>
              </w:rPr>
              <w:t>50</w:t>
            </w:r>
          </w:p>
        </w:tc>
      </w:tr>
      <w:tr w14:paraId="662987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85F7E">
            <w:pPr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9400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上年度或当年度1月至评分发生之前的月份，企业货物贸易出口金额50-500万美元。</w:t>
            </w:r>
          </w:p>
          <w:p w14:paraId="0FAD62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33D4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7B3433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CBBC">
            <w:pPr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EF2B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上年度或当年度1月至评分发生之前的月份，企业货物贸易出口金额在50万美元以下。</w:t>
            </w:r>
          </w:p>
          <w:p w14:paraId="5FB5DD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91577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lang w:val="en-US" w:eastAsia="zh-CN"/>
              </w:rPr>
              <w:t>15</w:t>
            </w:r>
          </w:p>
        </w:tc>
      </w:tr>
      <w:tr w14:paraId="4CEC0E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727AE">
            <w:pPr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B8A8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上年度或当年度1月至评分发生之前的月份，企业无任何货物出口实绩。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45D7A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0</w:t>
            </w:r>
          </w:p>
        </w:tc>
      </w:tr>
      <w:tr w14:paraId="5ADD2D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1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51F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center"/>
            </w:pPr>
          </w:p>
          <w:p w14:paraId="669B93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企业所获荣誉奖项情况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lang w:eastAsia="zh-CN"/>
              </w:rPr>
              <w:t>。不累加，取最高得分</w:t>
            </w:r>
          </w:p>
          <w:p w14:paraId="24EA4A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leftChars="0" w:right="0" w:rightChars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（30 分）</w:t>
            </w: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5E1D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获得国家级荣誉、奖项（1个及以上）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1FE3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  <w:p w14:paraId="620FF7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30</w:t>
            </w:r>
          </w:p>
        </w:tc>
      </w:tr>
      <w:tr w14:paraId="1A8238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40DF3BD"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59F5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获得省部级荣誉、奖项（1个及以上）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68CF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  <w:p w14:paraId="4C86E0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15</w:t>
            </w:r>
          </w:p>
        </w:tc>
      </w:tr>
      <w:tr w14:paraId="5F2B96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A0CF6D"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AA26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获得地厅级荣誉、奖项（1个及以上）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27F7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  <w:p w14:paraId="75FD30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7</w:t>
            </w:r>
          </w:p>
        </w:tc>
      </w:tr>
      <w:tr w14:paraId="647110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EBFE99"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17A6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获得县处级荣誉、奖项（1个及以上）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E860D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  <w:p w14:paraId="5AE492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3</w:t>
            </w:r>
          </w:p>
        </w:tc>
      </w:tr>
      <w:tr w14:paraId="231FC8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1E9CAB"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2C6F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无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63EC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0</w:t>
            </w:r>
          </w:p>
        </w:tc>
      </w:tr>
      <w:tr w14:paraId="105C7F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1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35DE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63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经贸往来基础</w:t>
            </w:r>
          </w:p>
          <w:p w14:paraId="1B49F0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63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（20分）</w:t>
            </w: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F6CD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同时具备以下3个条件：</w:t>
            </w:r>
          </w:p>
          <w:p w14:paraId="66BE28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已在有关部门取得合法登记。外贸企业具备：海关收发货人登记备案、出口企业税务管理类别登记、外汇登记备案手续等。</w:t>
            </w:r>
          </w:p>
          <w:p w14:paraId="6AE1FB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2.企业具备国际通行的质量管理体系、环境管理体系、行业认证、展会所在国家专利、展会所在国家注册商标。参展产品符合展会主题。</w:t>
            </w:r>
          </w:p>
          <w:p w14:paraId="6825B1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3.企业已对该展会国别地区开展经贸活动，具备外贸潜在合作客户、意向订单等。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EAD6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  <w:p w14:paraId="2B6085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20</w:t>
            </w:r>
          </w:p>
        </w:tc>
      </w:tr>
      <w:tr w14:paraId="7B8C9F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41FAC3"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1CFA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6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同时具备以下2个条件：</w:t>
            </w:r>
          </w:p>
          <w:p w14:paraId="1C9941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已在有关部门取得合法登记。外贸企业具备：海关收发货人登记备案、出口企业税务管理类别登记、外汇登记备案手续等。</w:t>
            </w:r>
          </w:p>
          <w:p w14:paraId="1E1324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2.企业具备国际通行的质量管理体系、环境管理体系、行业认证、展会所在国家专利、展会所在国家注册商标。参展产品符合展会主题。</w:t>
            </w:r>
          </w:p>
          <w:p w14:paraId="337FED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3.企业已对该展会国别地区开展经贸活动，具备外贸潜在合作客户、意向订单等。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BA8F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  <w:p w14:paraId="73BEC6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10</w:t>
            </w:r>
          </w:p>
        </w:tc>
      </w:tr>
      <w:tr w14:paraId="11AAA7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0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EBF892"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41D0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具备以下1个条件：</w:t>
            </w:r>
          </w:p>
          <w:p w14:paraId="3E3E16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已在有关部门取得合法登记。外贸企业具备：海关收发货人登记备案、出口企业税务管理类别登记、外汇登记备案手续等。</w:t>
            </w:r>
          </w:p>
          <w:p w14:paraId="5720AD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2.企业具备国际通行的质量管理体系、环境管理体系、行业认证、展会所在国家专利、展会所在国家注册商标。参展产品符合展会主题。</w:t>
            </w:r>
          </w:p>
          <w:p w14:paraId="736CD5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96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3.企业已对该展会国别地区开展经贸活动，具备外贸潜在合作客户、意向订单等。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F813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  <w:t> </w:t>
            </w:r>
          </w:p>
          <w:p w14:paraId="03DA5D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5</w:t>
            </w:r>
          </w:p>
        </w:tc>
      </w:tr>
      <w:tr w14:paraId="3128FC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154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D66F31"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2317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96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不具备以上任何条件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AAA2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107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0</w:t>
            </w:r>
          </w:p>
        </w:tc>
      </w:tr>
      <w:tr w14:paraId="470D3E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8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0F2B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备注：</w:t>
            </w:r>
          </w:p>
          <w:p w14:paraId="0CC174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1.已获批参展资格的企业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lang w:eastAsia="zh-CN"/>
              </w:rPr>
              <w:t>是否存在不参加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贵州省商务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部门组织参加的展会活动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lang w:eastAsia="zh-CN"/>
              </w:rPr>
              <w:t>情况。</w:t>
            </w:r>
          </w:p>
          <w:p w14:paraId="1CBCF1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2.企业近3年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lang w:eastAsia="zh-CN"/>
              </w:rPr>
              <w:t>严重违规违纪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的企业，不得参加我厅境外展会。</w:t>
            </w:r>
          </w:p>
          <w:p w14:paraId="22591D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00" w:beforeAutospacing="0" w:after="100" w:afterAutospacing="0" w:line="299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</w:rPr>
              <w:t>3.国际通行的质量管理体系、环境管理体系或行业认证企业须持有以下有效证书：ISO9000系列质量管理体系、ISO14000系列环境管理体系、OSO45000系列职业健康安全管理体系、SA8000社会责任标准、Oeko-Tex Standard 100生态纺织品认证、HACCP 食品生产企业危害分析与关键控制、ISO/TS16949 汽车行业质量体系、REACH、CE、CMM、FDA等特殊产品认证。</w:t>
            </w:r>
          </w:p>
          <w:p w14:paraId="6515F5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99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sz w:val="24"/>
                <w:szCs w:val="24"/>
              </w:rPr>
              <w:t>4.因企业改制新成立的企业，可参考改制前相关业绩、资质以及经贸往来实际。</w:t>
            </w:r>
          </w:p>
        </w:tc>
      </w:tr>
    </w:tbl>
    <w:p w14:paraId="2DEAD933">
      <w:pPr>
        <w:rPr>
          <w:rFonts w:hint="eastAsia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 w14:paraId="3A268B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4204BC0-2BBE-426A-AF77-B99764AA97C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20502BA3-DC3C-440E-B223-5C42F9EBEE86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7468BE8C-F569-470A-A4C4-2CCB94554A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278230D-88BD-432E-84F3-6A0AB6C5B1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98671">
    <w:pPr>
      <w:pStyle w:val="2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DE94C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DE94C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B43BE"/>
    <w:rsid w:val="4F9B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2025-04-27T06:08:00Z</dcterms:created>
  <dc:creator>明明你</dc:creator>
  <cp:lastModifiedBy>明明你</cp:lastModifiedBy>
  <dcterms:modified xsi:type="dcterms:W3CDTF">2025-04-27T06:08:58Z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40811A4CEED743BCB7A12F9984BD8F52_11</vt:lpwstr>
  </property>
  <property fmtid="{D5CDD505-2E9C-101B-9397-08002B2CF9AE}" pid="4" name="KSOTemplateDocerSaveRecord">
    <vt:lpwstr>eyJoZGlkIjoiZjRmMzdkOWI5ODVkYmU1YzY1MWVlOTA4NjIwYzRkNjQiLCJ1c2VySWQiOiI0MzkxMjc2NjUifQ==</vt:lpwstr>
  </property>
</Properties>
</file>