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4A" w:rsidRPr="00361696" w:rsidRDefault="000C0E4A" w:rsidP="00361696">
      <w:pPr>
        <w:widowControl/>
        <w:spacing w:line="312" w:lineRule="auto"/>
        <w:ind w:left="320" w:hangingChars="100" w:hanging="320"/>
        <w:rPr>
          <w:rFonts w:eastAsia="仿宋_GB2312"/>
          <w:kern w:val="0"/>
          <w:sz w:val="32"/>
          <w:szCs w:val="32"/>
        </w:rPr>
      </w:pPr>
      <w:r w:rsidRPr="00361696">
        <w:rPr>
          <w:rFonts w:eastAsia="仿宋_GB2312" w:hint="eastAsia"/>
          <w:kern w:val="0"/>
          <w:sz w:val="32"/>
          <w:szCs w:val="32"/>
        </w:rPr>
        <w:t>附</w:t>
      </w:r>
      <w:r w:rsidR="00A716C6" w:rsidRPr="00361696">
        <w:rPr>
          <w:rFonts w:eastAsia="仿宋_GB2312" w:hint="eastAsia"/>
          <w:kern w:val="0"/>
          <w:sz w:val="32"/>
          <w:szCs w:val="32"/>
        </w:rPr>
        <w:t>件</w:t>
      </w:r>
    </w:p>
    <w:p w:rsidR="00A51807" w:rsidRPr="00361696" w:rsidRDefault="00A51807" w:rsidP="00361696">
      <w:pPr>
        <w:widowControl/>
        <w:spacing w:line="312" w:lineRule="auto"/>
        <w:ind w:left="320" w:hangingChars="100" w:hanging="320"/>
        <w:rPr>
          <w:rFonts w:eastAsia="仿宋_GB2312"/>
          <w:kern w:val="0"/>
          <w:sz w:val="32"/>
          <w:szCs w:val="32"/>
        </w:rPr>
      </w:pPr>
    </w:p>
    <w:p w:rsidR="000C0E4A" w:rsidRPr="00361696" w:rsidRDefault="000D6AF2" w:rsidP="00F43939">
      <w:pPr>
        <w:widowControl/>
        <w:spacing w:line="312" w:lineRule="auto"/>
        <w:ind w:left="2"/>
        <w:jc w:val="center"/>
        <w:rPr>
          <w:rFonts w:eastAsiaTheme="majorEastAsia"/>
          <w:b/>
          <w:bCs/>
          <w:kern w:val="0"/>
          <w:sz w:val="36"/>
          <w:szCs w:val="36"/>
        </w:rPr>
      </w:pPr>
      <w:bookmarkStart w:id="0" w:name="_GoBack"/>
      <w:r w:rsidRPr="00361696">
        <w:rPr>
          <w:rFonts w:eastAsiaTheme="majorEastAsia" w:hint="eastAsia"/>
          <w:b/>
          <w:bCs/>
          <w:kern w:val="0"/>
          <w:sz w:val="36"/>
          <w:szCs w:val="36"/>
        </w:rPr>
        <w:t>中华人民共和国</w:t>
      </w:r>
      <w:r w:rsidR="000C0E4A" w:rsidRPr="00361696">
        <w:rPr>
          <w:rFonts w:eastAsiaTheme="majorEastAsia" w:hint="eastAsia"/>
          <w:b/>
          <w:bCs/>
          <w:kern w:val="0"/>
          <w:sz w:val="36"/>
          <w:szCs w:val="36"/>
        </w:rPr>
        <w:t>商务部</w:t>
      </w:r>
      <w:r w:rsidR="001B4424">
        <w:rPr>
          <w:rFonts w:eastAsiaTheme="majorEastAsia" w:hint="eastAsia"/>
          <w:b/>
          <w:bCs/>
          <w:kern w:val="0"/>
          <w:sz w:val="36"/>
          <w:szCs w:val="36"/>
        </w:rPr>
        <w:t>关于</w:t>
      </w:r>
      <w:r w:rsidR="000C0E4A" w:rsidRPr="00361696">
        <w:rPr>
          <w:rFonts w:eastAsiaTheme="majorEastAsia" w:hint="eastAsia"/>
          <w:b/>
          <w:bCs/>
          <w:kern w:val="0"/>
          <w:sz w:val="36"/>
          <w:szCs w:val="36"/>
        </w:rPr>
        <w:t>原产于</w:t>
      </w:r>
      <w:r w:rsidR="00F62760" w:rsidRPr="00361696">
        <w:rPr>
          <w:rFonts w:eastAsiaTheme="majorEastAsia" w:hint="eastAsia"/>
          <w:b/>
          <w:bCs/>
          <w:kern w:val="0"/>
          <w:sz w:val="36"/>
          <w:szCs w:val="36"/>
        </w:rPr>
        <w:t>美国和欧盟</w:t>
      </w:r>
      <w:r w:rsidR="000C0E4A" w:rsidRPr="00361696">
        <w:rPr>
          <w:rFonts w:eastAsiaTheme="majorEastAsia" w:hint="eastAsia"/>
          <w:b/>
          <w:bCs/>
          <w:kern w:val="0"/>
          <w:sz w:val="36"/>
          <w:szCs w:val="36"/>
        </w:rPr>
        <w:t>的进口</w:t>
      </w:r>
      <w:r w:rsidR="00F62760" w:rsidRPr="00361696">
        <w:rPr>
          <w:rFonts w:eastAsiaTheme="majorEastAsia" w:hint="eastAsia"/>
          <w:b/>
          <w:bCs/>
          <w:kern w:val="0"/>
          <w:sz w:val="36"/>
          <w:szCs w:val="36"/>
        </w:rPr>
        <w:t>乙二醇和二甘醇的</w:t>
      </w:r>
      <w:proofErr w:type="gramStart"/>
      <w:r w:rsidR="00F62760" w:rsidRPr="00361696">
        <w:rPr>
          <w:rFonts w:eastAsiaTheme="majorEastAsia" w:hint="eastAsia"/>
          <w:b/>
          <w:bCs/>
          <w:kern w:val="0"/>
          <w:sz w:val="36"/>
          <w:szCs w:val="36"/>
        </w:rPr>
        <w:t>单丁醚</w:t>
      </w:r>
      <w:r w:rsidR="000C0E4A" w:rsidRPr="00361696">
        <w:rPr>
          <w:rFonts w:eastAsiaTheme="majorEastAsia" w:hint="eastAsia"/>
          <w:b/>
          <w:bCs/>
          <w:kern w:val="0"/>
          <w:sz w:val="36"/>
          <w:szCs w:val="36"/>
        </w:rPr>
        <w:t>所适用</w:t>
      </w:r>
      <w:proofErr w:type="gramEnd"/>
      <w:r w:rsidR="000C0E4A" w:rsidRPr="00361696">
        <w:rPr>
          <w:rFonts w:eastAsiaTheme="majorEastAsia" w:hint="eastAsia"/>
          <w:b/>
          <w:bCs/>
          <w:kern w:val="0"/>
          <w:sz w:val="36"/>
          <w:szCs w:val="36"/>
        </w:rPr>
        <w:t>反倾销措施</w:t>
      </w:r>
      <w:r w:rsidR="001C435C" w:rsidRPr="00361696">
        <w:rPr>
          <w:rFonts w:eastAsiaTheme="majorEastAsia" w:hint="eastAsia"/>
          <w:b/>
          <w:bCs/>
          <w:kern w:val="0"/>
          <w:sz w:val="36"/>
          <w:szCs w:val="36"/>
        </w:rPr>
        <w:t>的</w:t>
      </w:r>
      <w:r w:rsidR="000C0E4A" w:rsidRPr="00361696">
        <w:rPr>
          <w:rFonts w:eastAsiaTheme="majorEastAsia" w:hint="eastAsia"/>
          <w:b/>
          <w:bCs/>
          <w:kern w:val="0"/>
          <w:sz w:val="36"/>
          <w:szCs w:val="36"/>
        </w:rPr>
        <w:t>期终复审裁定</w:t>
      </w:r>
    </w:p>
    <w:bookmarkEnd w:id="0"/>
    <w:p w:rsidR="000C0E4A" w:rsidRPr="00361696" w:rsidRDefault="000C0E4A" w:rsidP="000C0E4A">
      <w:pPr>
        <w:widowControl/>
        <w:spacing w:line="312" w:lineRule="auto"/>
        <w:ind w:firstLineChars="200" w:firstLine="640"/>
        <w:rPr>
          <w:rFonts w:eastAsia="仿宋_GB2312"/>
          <w:kern w:val="0"/>
          <w:sz w:val="32"/>
          <w:szCs w:val="32"/>
        </w:rPr>
      </w:pPr>
    </w:p>
    <w:p w:rsidR="00F16631" w:rsidRPr="00361696" w:rsidRDefault="00F16631" w:rsidP="00F16631">
      <w:pPr>
        <w:widowControl/>
        <w:spacing w:line="312" w:lineRule="auto"/>
        <w:ind w:firstLineChars="200" w:firstLine="640"/>
        <w:rPr>
          <w:rFonts w:eastAsia="仿宋_GB2312"/>
          <w:kern w:val="0"/>
          <w:sz w:val="32"/>
          <w:szCs w:val="32"/>
        </w:rPr>
      </w:pPr>
      <w:bookmarkStart w:id="1" w:name="OLE_LINK1"/>
      <w:r w:rsidRPr="00A5696D">
        <w:rPr>
          <w:rFonts w:eastAsia="仿宋_GB2312"/>
          <w:kern w:val="0"/>
          <w:sz w:val="32"/>
          <w:szCs w:val="32"/>
        </w:rPr>
        <w:t>201</w:t>
      </w:r>
      <w:r>
        <w:rPr>
          <w:rFonts w:eastAsia="仿宋_GB2312" w:hint="eastAsia"/>
          <w:kern w:val="0"/>
          <w:sz w:val="32"/>
          <w:szCs w:val="32"/>
        </w:rPr>
        <w:t>8</w:t>
      </w:r>
      <w:r w:rsidRPr="00A5696D">
        <w:rPr>
          <w:rFonts w:eastAsia="仿宋_GB2312" w:hint="eastAsia"/>
          <w:kern w:val="0"/>
          <w:sz w:val="32"/>
          <w:szCs w:val="32"/>
        </w:rPr>
        <w:t>年</w:t>
      </w:r>
      <w:r w:rsidRPr="00A5696D">
        <w:rPr>
          <w:rFonts w:eastAsia="仿宋_GB2312"/>
          <w:kern w:val="0"/>
          <w:sz w:val="32"/>
          <w:szCs w:val="32"/>
        </w:rPr>
        <w:t>1</w:t>
      </w:r>
      <w:r w:rsidRPr="00A5696D">
        <w:rPr>
          <w:rFonts w:eastAsia="仿宋_GB2312" w:hint="eastAsia"/>
          <w:kern w:val="0"/>
          <w:sz w:val="32"/>
          <w:szCs w:val="32"/>
        </w:rPr>
        <w:t>月</w:t>
      </w:r>
      <w:r w:rsidRPr="00A5696D">
        <w:rPr>
          <w:rFonts w:eastAsia="仿宋_GB2312"/>
          <w:kern w:val="0"/>
          <w:sz w:val="32"/>
          <w:szCs w:val="32"/>
        </w:rPr>
        <w:t>2</w:t>
      </w:r>
      <w:r>
        <w:rPr>
          <w:rFonts w:eastAsia="仿宋_GB2312" w:hint="eastAsia"/>
          <w:kern w:val="0"/>
          <w:sz w:val="32"/>
          <w:szCs w:val="32"/>
        </w:rPr>
        <w:t>7</w:t>
      </w:r>
      <w:r w:rsidRPr="00A5696D">
        <w:rPr>
          <w:rFonts w:eastAsia="仿宋_GB2312" w:hint="eastAsia"/>
          <w:kern w:val="0"/>
          <w:sz w:val="32"/>
          <w:szCs w:val="32"/>
        </w:rPr>
        <w:t>日</w:t>
      </w:r>
      <w:r w:rsidRPr="00361696">
        <w:rPr>
          <w:rFonts w:eastAsia="仿宋_GB2312" w:hint="eastAsia"/>
          <w:kern w:val="0"/>
          <w:sz w:val="32"/>
          <w:szCs w:val="32"/>
        </w:rPr>
        <w:t>，中华人民共和国商务部（以下</w:t>
      </w:r>
      <w:proofErr w:type="gramStart"/>
      <w:r w:rsidRPr="00361696">
        <w:rPr>
          <w:rFonts w:eastAsia="仿宋_GB2312" w:hint="eastAsia"/>
          <w:kern w:val="0"/>
          <w:sz w:val="32"/>
          <w:szCs w:val="32"/>
        </w:rPr>
        <w:t>称调查</w:t>
      </w:r>
      <w:proofErr w:type="gramEnd"/>
      <w:r w:rsidRPr="00361696">
        <w:rPr>
          <w:rFonts w:eastAsia="仿宋_GB2312" w:hint="eastAsia"/>
          <w:kern w:val="0"/>
          <w:sz w:val="32"/>
          <w:szCs w:val="32"/>
        </w:rPr>
        <w:t>机关）发布</w:t>
      </w:r>
      <w:r w:rsidRPr="00361696">
        <w:rPr>
          <w:rFonts w:eastAsia="仿宋_GB2312"/>
          <w:kern w:val="0"/>
          <w:sz w:val="32"/>
          <w:szCs w:val="32"/>
        </w:rPr>
        <w:t>201</w:t>
      </w:r>
      <w:r>
        <w:rPr>
          <w:rFonts w:eastAsia="仿宋_GB2312" w:hint="eastAsia"/>
          <w:kern w:val="0"/>
          <w:sz w:val="32"/>
          <w:szCs w:val="32"/>
        </w:rPr>
        <w:t>8</w:t>
      </w:r>
      <w:r w:rsidRPr="00361696">
        <w:rPr>
          <w:rFonts w:eastAsia="仿宋_GB2312" w:hint="eastAsia"/>
          <w:kern w:val="0"/>
          <w:sz w:val="32"/>
          <w:szCs w:val="32"/>
        </w:rPr>
        <w:t>年第</w:t>
      </w:r>
      <w:r>
        <w:rPr>
          <w:rFonts w:eastAsia="仿宋_GB2312" w:hint="eastAsia"/>
          <w:kern w:val="0"/>
          <w:sz w:val="32"/>
          <w:szCs w:val="32"/>
        </w:rPr>
        <w:t>3</w:t>
      </w:r>
      <w:r w:rsidRPr="00361696">
        <w:rPr>
          <w:rFonts w:eastAsia="仿宋_GB2312" w:hint="eastAsia"/>
          <w:kern w:val="0"/>
          <w:sz w:val="32"/>
          <w:szCs w:val="32"/>
        </w:rPr>
        <w:t>号公告，决定自</w:t>
      </w:r>
      <w:r w:rsidRPr="00361696">
        <w:rPr>
          <w:rFonts w:eastAsia="仿宋_GB2312"/>
          <w:kern w:val="0"/>
          <w:sz w:val="32"/>
          <w:szCs w:val="32"/>
        </w:rPr>
        <w:t>201</w:t>
      </w:r>
      <w:r>
        <w:rPr>
          <w:rFonts w:eastAsia="仿宋_GB2312" w:hint="eastAsia"/>
          <w:kern w:val="0"/>
          <w:sz w:val="32"/>
          <w:szCs w:val="32"/>
        </w:rPr>
        <w:t>8</w:t>
      </w:r>
      <w:r w:rsidRPr="00361696">
        <w:rPr>
          <w:rFonts w:eastAsia="仿宋_GB2312" w:hint="eastAsia"/>
          <w:kern w:val="0"/>
          <w:sz w:val="32"/>
          <w:szCs w:val="32"/>
        </w:rPr>
        <w:t>年</w:t>
      </w:r>
      <w:r w:rsidRPr="00361696">
        <w:rPr>
          <w:rFonts w:eastAsia="仿宋_GB2312"/>
          <w:kern w:val="0"/>
          <w:sz w:val="32"/>
          <w:szCs w:val="32"/>
        </w:rPr>
        <w:t>1</w:t>
      </w:r>
      <w:r w:rsidRPr="00361696">
        <w:rPr>
          <w:rFonts w:eastAsia="仿宋_GB2312" w:hint="eastAsia"/>
          <w:kern w:val="0"/>
          <w:sz w:val="32"/>
          <w:szCs w:val="32"/>
        </w:rPr>
        <w:t>月</w:t>
      </w:r>
      <w:r w:rsidRPr="00361696">
        <w:rPr>
          <w:rFonts w:eastAsia="仿宋_GB2312"/>
          <w:kern w:val="0"/>
          <w:sz w:val="32"/>
          <w:szCs w:val="32"/>
        </w:rPr>
        <w:t>2</w:t>
      </w:r>
      <w:r>
        <w:rPr>
          <w:rFonts w:eastAsia="仿宋_GB2312" w:hint="eastAsia"/>
          <w:kern w:val="0"/>
          <w:sz w:val="32"/>
          <w:szCs w:val="32"/>
        </w:rPr>
        <w:t>8</w:t>
      </w:r>
      <w:r w:rsidRPr="00361696">
        <w:rPr>
          <w:rFonts w:eastAsia="仿宋_GB2312" w:hint="eastAsia"/>
          <w:kern w:val="0"/>
          <w:sz w:val="32"/>
          <w:szCs w:val="32"/>
        </w:rPr>
        <w:t>日起对原产于美国和欧盟的进口乙二醇和二甘醇的</w:t>
      </w:r>
      <w:proofErr w:type="gramStart"/>
      <w:r w:rsidRPr="00361696">
        <w:rPr>
          <w:rFonts w:eastAsia="仿宋_GB2312" w:hint="eastAsia"/>
          <w:kern w:val="0"/>
          <w:sz w:val="32"/>
          <w:szCs w:val="32"/>
        </w:rPr>
        <w:t>单丁醚所适用</w:t>
      </w:r>
      <w:proofErr w:type="gramEnd"/>
      <w:r w:rsidRPr="00361696">
        <w:rPr>
          <w:rFonts w:eastAsia="仿宋_GB2312" w:hint="eastAsia"/>
          <w:kern w:val="0"/>
          <w:sz w:val="32"/>
          <w:szCs w:val="32"/>
        </w:rPr>
        <w:t>的反倾销措施进行期终复审调查。</w:t>
      </w:r>
    </w:p>
    <w:p w:rsidR="00F16631" w:rsidRPr="00361696" w:rsidRDefault="00F16631" w:rsidP="00F16631">
      <w:pPr>
        <w:ind w:firstLineChars="196" w:firstLine="627"/>
        <w:rPr>
          <w:rFonts w:eastAsia="仿宋_GB2312"/>
          <w:kern w:val="0"/>
          <w:sz w:val="32"/>
          <w:szCs w:val="32"/>
        </w:rPr>
      </w:pPr>
      <w:r w:rsidRPr="00361696">
        <w:rPr>
          <w:rFonts w:eastAsia="仿宋_GB2312" w:hint="eastAsia"/>
          <w:kern w:val="0"/>
          <w:sz w:val="32"/>
          <w:szCs w:val="32"/>
        </w:rPr>
        <w:t>调查机关</w:t>
      </w:r>
      <w:proofErr w:type="gramStart"/>
      <w:r w:rsidRPr="00361696">
        <w:rPr>
          <w:rFonts w:eastAsia="仿宋_GB2312" w:hint="eastAsia"/>
          <w:kern w:val="0"/>
          <w:sz w:val="32"/>
          <w:szCs w:val="32"/>
        </w:rPr>
        <w:t>对如果</w:t>
      </w:r>
      <w:proofErr w:type="gramEnd"/>
      <w:r w:rsidRPr="00361696">
        <w:rPr>
          <w:rFonts w:eastAsia="仿宋_GB2312" w:hint="eastAsia"/>
          <w:kern w:val="0"/>
          <w:sz w:val="32"/>
          <w:szCs w:val="32"/>
        </w:rPr>
        <w:t>终止反倾销措施，</w:t>
      </w:r>
      <w:r w:rsidRPr="00361696">
        <w:rPr>
          <w:rFonts w:eastAsia="仿宋_GB2312" w:hint="eastAsia"/>
          <w:sz w:val="32"/>
          <w:szCs w:val="32"/>
        </w:rPr>
        <w:t>原产于美国和欧盟的进口乙二醇和二甘醇的单丁</w:t>
      </w:r>
      <w:proofErr w:type="gramStart"/>
      <w:r w:rsidRPr="00361696">
        <w:rPr>
          <w:rFonts w:eastAsia="仿宋_GB2312" w:hint="eastAsia"/>
          <w:sz w:val="32"/>
          <w:szCs w:val="32"/>
        </w:rPr>
        <w:t>醚</w:t>
      </w:r>
      <w:proofErr w:type="gramEnd"/>
      <w:r w:rsidRPr="00361696">
        <w:rPr>
          <w:rFonts w:eastAsia="仿宋_GB2312" w:hint="eastAsia"/>
          <w:kern w:val="0"/>
          <w:sz w:val="32"/>
          <w:szCs w:val="32"/>
        </w:rPr>
        <w:t>倾销继续或再度发生的可能性以及对</w:t>
      </w:r>
      <w:r>
        <w:rPr>
          <w:rFonts w:eastAsia="仿宋_GB2312" w:hint="eastAsia"/>
          <w:kern w:val="0"/>
          <w:sz w:val="32"/>
          <w:szCs w:val="32"/>
        </w:rPr>
        <w:t>国内</w:t>
      </w:r>
      <w:r w:rsidRPr="00361696">
        <w:rPr>
          <w:rFonts w:eastAsia="仿宋_GB2312" w:hint="eastAsia"/>
          <w:kern w:val="0"/>
          <w:sz w:val="32"/>
          <w:szCs w:val="32"/>
        </w:rPr>
        <w:t>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产业造成的损害继续或再度发生的可能性进行了调查。根据调查结果，并依据《中华人民共和国反倾销条例》</w:t>
      </w:r>
      <w:r w:rsidRPr="00361696">
        <w:rPr>
          <w:rFonts w:eastAsia="仿宋_GB2312" w:hint="eastAsia"/>
          <w:sz w:val="32"/>
          <w:szCs w:val="32"/>
        </w:rPr>
        <w:t>（以下称《反倾销条例》）</w:t>
      </w:r>
      <w:r w:rsidRPr="00361696">
        <w:rPr>
          <w:rFonts w:eastAsia="仿宋_GB2312" w:hint="eastAsia"/>
          <w:kern w:val="0"/>
          <w:sz w:val="32"/>
          <w:szCs w:val="32"/>
        </w:rPr>
        <w:t>第四十八条，</w:t>
      </w:r>
      <w:proofErr w:type="gramStart"/>
      <w:r w:rsidRPr="00361696">
        <w:rPr>
          <w:rFonts w:eastAsia="仿宋_GB2312" w:hint="eastAsia"/>
          <w:kern w:val="0"/>
          <w:sz w:val="32"/>
          <w:szCs w:val="32"/>
        </w:rPr>
        <w:t>作出</w:t>
      </w:r>
      <w:proofErr w:type="gramEnd"/>
      <w:r w:rsidRPr="00361696">
        <w:rPr>
          <w:rFonts w:eastAsia="仿宋_GB2312" w:hint="eastAsia"/>
          <w:kern w:val="0"/>
          <w:sz w:val="32"/>
          <w:szCs w:val="32"/>
        </w:rPr>
        <w:t>复审裁定如下：</w:t>
      </w:r>
    </w:p>
    <w:p w:rsidR="00F16631" w:rsidRPr="00361696" w:rsidRDefault="00F16631" w:rsidP="00F16631">
      <w:pPr>
        <w:widowControl/>
        <w:numPr>
          <w:ilvl w:val="0"/>
          <w:numId w:val="1"/>
        </w:numPr>
        <w:spacing w:line="312" w:lineRule="auto"/>
        <w:rPr>
          <w:rFonts w:eastAsia="黑体"/>
          <w:bCs/>
          <w:kern w:val="0"/>
          <w:sz w:val="32"/>
          <w:szCs w:val="32"/>
        </w:rPr>
      </w:pPr>
      <w:r w:rsidRPr="00361696">
        <w:rPr>
          <w:rFonts w:eastAsia="黑体" w:hint="eastAsia"/>
          <w:bCs/>
          <w:kern w:val="0"/>
          <w:sz w:val="32"/>
          <w:szCs w:val="32"/>
        </w:rPr>
        <w:t>原反倾销措施</w:t>
      </w:r>
    </w:p>
    <w:p w:rsidR="00F16631" w:rsidRDefault="00F16631" w:rsidP="00F16631">
      <w:pPr>
        <w:ind w:firstLineChars="196" w:firstLine="627"/>
        <w:rPr>
          <w:rFonts w:eastAsia="仿宋_GB2312"/>
          <w:kern w:val="0"/>
          <w:sz w:val="32"/>
          <w:szCs w:val="32"/>
        </w:rPr>
      </w:pPr>
      <w:r w:rsidRPr="00E16C80">
        <w:rPr>
          <w:rFonts w:eastAsia="仿宋_GB2312" w:hint="eastAsia"/>
          <w:kern w:val="0"/>
          <w:sz w:val="32"/>
          <w:szCs w:val="32"/>
        </w:rPr>
        <w:t>2013</w:t>
      </w:r>
      <w:r w:rsidRPr="00E16C80">
        <w:rPr>
          <w:rFonts w:eastAsia="仿宋_GB2312" w:hint="eastAsia"/>
          <w:kern w:val="0"/>
          <w:sz w:val="32"/>
          <w:szCs w:val="32"/>
        </w:rPr>
        <w:t>年</w:t>
      </w:r>
      <w:r w:rsidRPr="00E16C80">
        <w:rPr>
          <w:rFonts w:eastAsia="仿宋_GB2312" w:hint="eastAsia"/>
          <w:kern w:val="0"/>
          <w:sz w:val="32"/>
          <w:szCs w:val="32"/>
        </w:rPr>
        <w:t>1</w:t>
      </w:r>
      <w:r w:rsidRPr="00E16C80">
        <w:rPr>
          <w:rFonts w:eastAsia="仿宋_GB2312" w:hint="eastAsia"/>
          <w:kern w:val="0"/>
          <w:sz w:val="32"/>
          <w:szCs w:val="32"/>
        </w:rPr>
        <w:t>月</w:t>
      </w:r>
      <w:r w:rsidRPr="00E16C80">
        <w:rPr>
          <w:rFonts w:eastAsia="仿宋_GB2312" w:hint="eastAsia"/>
          <w:kern w:val="0"/>
          <w:sz w:val="32"/>
          <w:szCs w:val="32"/>
        </w:rPr>
        <w:t>25</w:t>
      </w:r>
      <w:r w:rsidRPr="00E16C80">
        <w:rPr>
          <w:rFonts w:eastAsia="仿宋_GB2312" w:hint="eastAsia"/>
          <w:kern w:val="0"/>
          <w:sz w:val="32"/>
          <w:szCs w:val="32"/>
        </w:rPr>
        <w:t>日，商务部发布</w:t>
      </w:r>
      <w:r w:rsidRPr="00E16C80">
        <w:rPr>
          <w:rFonts w:eastAsia="仿宋_GB2312" w:hint="eastAsia"/>
          <w:kern w:val="0"/>
          <w:sz w:val="32"/>
          <w:szCs w:val="32"/>
        </w:rPr>
        <w:t>2013</w:t>
      </w:r>
      <w:r w:rsidRPr="00E16C80">
        <w:rPr>
          <w:rFonts w:eastAsia="仿宋_GB2312" w:hint="eastAsia"/>
          <w:kern w:val="0"/>
          <w:sz w:val="32"/>
          <w:szCs w:val="32"/>
        </w:rPr>
        <w:t>年第</w:t>
      </w:r>
      <w:r w:rsidRPr="00E16C80">
        <w:rPr>
          <w:rFonts w:eastAsia="仿宋_GB2312" w:hint="eastAsia"/>
          <w:kern w:val="0"/>
          <w:sz w:val="32"/>
          <w:szCs w:val="32"/>
        </w:rPr>
        <w:t>5</w:t>
      </w:r>
      <w:r w:rsidRPr="00E16C80">
        <w:rPr>
          <w:rFonts w:eastAsia="仿宋_GB2312" w:hint="eastAsia"/>
          <w:kern w:val="0"/>
          <w:sz w:val="32"/>
          <w:szCs w:val="32"/>
        </w:rPr>
        <w:t>号公告，决定对原产于美国和欧盟的进口乙二醇和二甘醇的单丁醚（以下称被调查产品）征收反倾销税，实施期限</w:t>
      </w:r>
      <w:r>
        <w:rPr>
          <w:rFonts w:eastAsia="仿宋_GB2312" w:hint="eastAsia"/>
          <w:kern w:val="0"/>
          <w:sz w:val="32"/>
          <w:szCs w:val="32"/>
        </w:rPr>
        <w:t>为</w:t>
      </w:r>
      <w:r w:rsidRPr="00E16C80">
        <w:rPr>
          <w:rFonts w:eastAsia="仿宋_GB2312" w:hint="eastAsia"/>
          <w:kern w:val="0"/>
          <w:sz w:val="32"/>
          <w:szCs w:val="32"/>
        </w:rPr>
        <w:t>自</w:t>
      </w:r>
      <w:r w:rsidRPr="00E16C80">
        <w:rPr>
          <w:rFonts w:eastAsia="仿宋_GB2312" w:hint="eastAsia"/>
          <w:kern w:val="0"/>
          <w:sz w:val="32"/>
          <w:szCs w:val="32"/>
        </w:rPr>
        <w:t>2013</w:t>
      </w:r>
      <w:r w:rsidRPr="00E16C80">
        <w:rPr>
          <w:rFonts w:eastAsia="仿宋_GB2312" w:hint="eastAsia"/>
          <w:kern w:val="0"/>
          <w:sz w:val="32"/>
          <w:szCs w:val="32"/>
        </w:rPr>
        <w:t>年</w:t>
      </w:r>
      <w:r w:rsidRPr="00E16C80">
        <w:rPr>
          <w:rFonts w:eastAsia="仿宋_GB2312" w:hint="eastAsia"/>
          <w:kern w:val="0"/>
          <w:sz w:val="32"/>
          <w:szCs w:val="32"/>
        </w:rPr>
        <w:t>1</w:t>
      </w:r>
      <w:r w:rsidRPr="00E16C80">
        <w:rPr>
          <w:rFonts w:eastAsia="仿宋_GB2312" w:hint="eastAsia"/>
          <w:kern w:val="0"/>
          <w:sz w:val="32"/>
          <w:szCs w:val="32"/>
        </w:rPr>
        <w:t>月</w:t>
      </w:r>
      <w:r w:rsidRPr="00E16C80">
        <w:rPr>
          <w:rFonts w:eastAsia="仿宋_GB2312" w:hint="eastAsia"/>
          <w:kern w:val="0"/>
          <w:sz w:val="32"/>
          <w:szCs w:val="32"/>
        </w:rPr>
        <w:t>28</w:t>
      </w:r>
      <w:r w:rsidRPr="00E16C80">
        <w:rPr>
          <w:rFonts w:eastAsia="仿宋_GB2312" w:hint="eastAsia"/>
          <w:kern w:val="0"/>
          <w:sz w:val="32"/>
          <w:szCs w:val="32"/>
        </w:rPr>
        <w:t>日起</w:t>
      </w:r>
      <w:r w:rsidRPr="00E16C80">
        <w:rPr>
          <w:rFonts w:eastAsia="仿宋_GB2312" w:hint="eastAsia"/>
          <w:kern w:val="0"/>
          <w:sz w:val="32"/>
          <w:szCs w:val="32"/>
        </w:rPr>
        <w:t>5</w:t>
      </w:r>
      <w:r w:rsidRPr="00E16C80">
        <w:rPr>
          <w:rFonts w:eastAsia="仿宋_GB2312" w:hint="eastAsia"/>
          <w:kern w:val="0"/>
          <w:sz w:val="32"/>
          <w:szCs w:val="32"/>
        </w:rPr>
        <w:t>年。</w:t>
      </w:r>
      <w:r w:rsidRPr="00E16C80">
        <w:rPr>
          <w:rFonts w:eastAsia="仿宋_GB2312" w:hint="eastAsia"/>
          <w:kern w:val="0"/>
          <w:sz w:val="32"/>
          <w:szCs w:val="32"/>
        </w:rPr>
        <w:t>2018</w:t>
      </w:r>
      <w:r w:rsidRPr="00E16C80">
        <w:rPr>
          <w:rFonts w:eastAsia="仿宋_GB2312" w:hint="eastAsia"/>
          <w:kern w:val="0"/>
          <w:sz w:val="32"/>
          <w:szCs w:val="32"/>
        </w:rPr>
        <w:t>年</w:t>
      </w:r>
      <w:r w:rsidRPr="00E16C80">
        <w:rPr>
          <w:rFonts w:eastAsia="仿宋_GB2312" w:hint="eastAsia"/>
          <w:kern w:val="0"/>
          <w:sz w:val="32"/>
          <w:szCs w:val="32"/>
        </w:rPr>
        <w:t>4</w:t>
      </w:r>
      <w:r w:rsidRPr="00E16C80">
        <w:rPr>
          <w:rFonts w:eastAsia="仿宋_GB2312" w:hint="eastAsia"/>
          <w:kern w:val="0"/>
          <w:sz w:val="32"/>
          <w:szCs w:val="32"/>
        </w:rPr>
        <w:t>月</w:t>
      </w:r>
      <w:r w:rsidRPr="00E16C80">
        <w:rPr>
          <w:rFonts w:eastAsia="仿宋_GB2312" w:hint="eastAsia"/>
          <w:kern w:val="0"/>
          <w:sz w:val="32"/>
          <w:szCs w:val="32"/>
        </w:rPr>
        <w:t>4</w:t>
      </w:r>
      <w:r w:rsidRPr="00E16C80">
        <w:rPr>
          <w:rFonts w:eastAsia="仿宋_GB2312" w:hint="eastAsia"/>
          <w:kern w:val="0"/>
          <w:sz w:val="32"/>
          <w:szCs w:val="32"/>
        </w:rPr>
        <w:t>日，商务部发布</w:t>
      </w:r>
      <w:r w:rsidRPr="00E16C80">
        <w:rPr>
          <w:rFonts w:eastAsia="仿宋_GB2312" w:hint="eastAsia"/>
          <w:kern w:val="0"/>
          <w:sz w:val="32"/>
          <w:szCs w:val="32"/>
        </w:rPr>
        <w:t>2018</w:t>
      </w:r>
      <w:r w:rsidRPr="00E16C80">
        <w:rPr>
          <w:rFonts w:eastAsia="仿宋_GB2312" w:hint="eastAsia"/>
          <w:kern w:val="0"/>
          <w:sz w:val="32"/>
          <w:szCs w:val="32"/>
        </w:rPr>
        <w:t>年第</w:t>
      </w:r>
      <w:r w:rsidRPr="00E16C80">
        <w:rPr>
          <w:rFonts w:eastAsia="仿宋_GB2312" w:hint="eastAsia"/>
          <w:kern w:val="0"/>
          <w:sz w:val="32"/>
          <w:szCs w:val="32"/>
        </w:rPr>
        <w:t>32</w:t>
      </w:r>
      <w:r w:rsidRPr="00E16C80">
        <w:rPr>
          <w:rFonts w:eastAsia="仿宋_GB2312" w:hint="eastAsia"/>
          <w:kern w:val="0"/>
          <w:sz w:val="32"/>
          <w:szCs w:val="32"/>
        </w:rPr>
        <w:t>号公告，决定</w:t>
      </w:r>
      <w:r>
        <w:rPr>
          <w:rFonts w:eastAsia="仿宋_GB2312" w:hint="eastAsia"/>
          <w:kern w:val="0"/>
          <w:sz w:val="32"/>
          <w:szCs w:val="32"/>
        </w:rPr>
        <w:t>自</w:t>
      </w:r>
      <w:r w:rsidRPr="00F35DBD">
        <w:rPr>
          <w:rFonts w:eastAsia="仿宋_GB2312"/>
          <w:kern w:val="0"/>
          <w:sz w:val="32"/>
          <w:szCs w:val="32"/>
        </w:rPr>
        <w:t>201</w:t>
      </w:r>
      <w:r>
        <w:rPr>
          <w:rFonts w:eastAsia="仿宋_GB2312" w:hint="eastAsia"/>
          <w:kern w:val="0"/>
          <w:sz w:val="32"/>
          <w:szCs w:val="32"/>
        </w:rPr>
        <w:t>8</w:t>
      </w:r>
      <w:r w:rsidRPr="00F35DBD">
        <w:rPr>
          <w:rFonts w:eastAsia="仿宋_GB2312" w:hint="eastAsia"/>
          <w:kern w:val="0"/>
          <w:sz w:val="32"/>
          <w:szCs w:val="32"/>
        </w:rPr>
        <w:t>年</w:t>
      </w:r>
      <w:r>
        <w:rPr>
          <w:rFonts w:eastAsia="仿宋_GB2312" w:hint="eastAsia"/>
          <w:kern w:val="0"/>
          <w:sz w:val="32"/>
          <w:szCs w:val="32"/>
        </w:rPr>
        <w:t>4</w:t>
      </w:r>
      <w:r w:rsidRPr="00F35DBD">
        <w:rPr>
          <w:rFonts w:eastAsia="仿宋_GB2312" w:hint="eastAsia"/>
          <w:kern w:val="0"/>
          <w:sz w:val="32"/>
          <w:szCs w:val="32"/>
        </w:rPr>
        <w:t>月</w:t>
      </w:r>
      <w:r>
        <w:rPr>
          <w:rFonts w:eastAsia="仿宋_GB2312" w:hint="eastAsia"/>
          <w:kern w:val="0"/>
          <w:sz w:val="32"/>
          <w:szCs w:val="32"/>
        </w:rPr>
        <w:t>12</w:t>
      </w:r>
      <w:r w:rsidRPr="00F35DBD">
        <w:rPr>
          <w:rFonts w:eastAsia="仿宋_GB2312" w:hint="eastAsia"/>
          <w:kern w:val="0"/>
          <w:sz w:val="32"/>
          <w:szCs w:val="32"/>
        </w:rPr>
        <w:t>日</w:t>
      </w:r>
      <w:r>
        <w:rPr>
          <w:rFonts w:eastAsia="仿宋_GB2312" w:hint="eastAsia"/>
          <w:kern w:val="0"/>
          <w:sz w:val="32"/>
          <w:szCs w:val="32"/>
        </w:rPr>
        <w:t>起</w:t>
      </w:r>
      <w:r w:rsidRPr="00E16C80">
        <w:rPr>
          <w:rFonts w:eastAsia="仿宋_GB2312" w:hint="eastAsia"/>
          <w:kern w:val="0"/>
          <w:sz w:val="32"/>
          <w:szCs w:val="32"/>
        </w:rPr>
        <w:t>调整原产于美国及部</w:t>
      </w:r>
      <w:r w:rsidRPr="00E16C80">
        <w:rPr>
          <w:rFonts w:eastAsia="仿宋_GB2312" w:hint="eastAsia"/>
          <w:kern w:val="0"/>
          <w:sz w:val="32"/>
          <w:szCs w:val="32"/>
        </w:rPr>
        <w:lastRenderedPageBreak/>
        <w:t>分欧盟公司的进口乙二醇和二甘醇的</w:t>
      </w:r>
      <w:proofErr w:type="gramStart"/>
      <w:r w:rsidRPr="00E16C80">
        <w:rPr>
          <w:rFonts w:eastAsia="仿宋_GB2312" w:hint="eastAsia"/>
          <w:kern w:val="0"/>
          <w:sz w:val="32"/>
          <w:szCs w:val="32"/>
        </w:rPr>
        <w:t>单丁醚所适用</w:t>
      </w:r>
      <w:proofErr w:type="gramEnd"/>
      <w:r w:rsidRPr="00E16C80">
        <w:rPr>
          <w:rFonts w:eastAsia="仿宋_GB2312" w:hint="eastAsia"/>
          <w:kern w:val="0"/>
          <w:sz w:val="32"/>
          <w:szCs w:val="32"/>
        </w:rPr>
        <w:t>的反倾销税率。</w:t>
      </w:r>
    </w:p>
    <w:p w:rsidR="00F16631" w:rsidRPr="00361696" w:rsidRDefault="00F16631" w:rsidP="00F16631">
      <w:pPr>
        <w:numPr>
          <w:ilvl w:val="0"/>
          <w:numId w:val="1"/>
        </w:numPr>
        <w:spacing w:line="360" w:lineRule="auto"/>
        <w:rPr>
          <w:rFonts w:eastAsia="黑体"/>
          <w:bCs/>
          <w:sz w:val="32"/>
          <w:szCs w:val="32"/>
        </w:rPr>
      </w:pPr>
      <w:r w:rsidRPr="00361696">
        <w:rPr>
          <w:rFonts w:eastAsia="黑体" w:hint="eastAsia"/>
          <w:bCs/>
          <w:sz w:val="32"/>
          <w:szCs w:val="32"/>
        </w:rPr>
        <w:t>调查程序</w:t>
      </w:r>
    </w:p>
    <w:p w:rsidR="00F16631" w:rsidRPr="00361696" w:rsidRDefault="00F16631" w:rsidP="00F16631">
      <w:pPr>
        <w:spacing w:line="360" w:lineRule="auto"/>
        <w:ind w:firstLineChars="200" w:firstLine="643"/>
        <w:rPr>
          <w:rFonts w:eastAsia="楷体_GB2312"/>
          <w:b/>
          <w:bCs/>
          <w:sz w:val="32"/>
          <w:szCs w:val="32"/>
        </w:rPr>
      </w:pPr>
      <w:r w:rsidRPr="00361696">
        <w:rPr>
          <w:rFonts w:eastAsia="楷体_GB2312" w:hint="eastAsia"/>
          <w:b/>
          <w:bCs/>
          <w:sz w:val="32"/>
          <w:szCs w:val="32"/>
        </w:rPr>
        <w:t>（一）立案及通知。</w:t>
      </w:r>
    </w:p>
    <w:p w:rsidR="00F16631" w:rsidRPr="00361696" w:rsidRDefault="00F16631" w:rsidP="00F16631">
      <w:pPr>
        <w:spacing w:line="360" w:lineRule="auto"/>
        <w:ind w:firstLineChars="200" w:firstLine="643"/>
        <w:rPr>
          <w:rFonts w:eastAsia="仿宋_GB2312"/>
          <w:b/>
          <w:bCs/>
          <w:sz w:val="32"/>
          <w:szCs w:val="32"/>
        </w:rPr>
      </w:pPr>
      <w:r w:rsidRPr="00361696">
        <w:rPr>
          <w:rFonts w:eastAsia="仿宋_GB2312"/>
          <w:b/>
          <w:bCs/>
          <w:sz w:val="32"/>
          <w:szCs w:val="32"/>
        </w:rPr>
        <w:t>1</w:t>
      </w:r>
      <w:r w:rsidRPr="00361696">
        <w:rPr>
          <w:rFonts w:eastAsia="仿宋_GB2312" w:hint="eastAsia"/>
          <w:b/>
          <w:bCs/>
          <w:sz w:val="32"/>
          <w:szCs w:val="32"/>
        </w:rPr>
        <w:t>．立案。</w:t>
      </w:r>
    </w:p>
    <w:p w:rsidR="00F16631" w:rsidRPr="00361696" w:rsidRDefault="00F16631" w:rsidP="00F16631">
      <w:pPr>
        <w:ind w:firstLineChars="196" w:firstLine="627"/>
        <w:rPr>
          <w:rFonts w:eastAsia="仿宋_GB2312"/>
          <w:kern w:val="0"/>
          <w:sz w:val="32"/>
          <w:szCs w:val="32"/>
        </w:rPr>
      </w:pPr>
      <w:r w:rsidRPr="00A4297A">
        <w:rPr>
          <w:rFonts w:eastAsia="仿宋_GB2312"/>
          <w:color w:val="000000"/>
          <w:kern w:val="0"/>
          <w:sz w:val="32"/>
          <w:szCs w:val="32"/>
          <w:u w:color="000000"/>
        </w:rPr>
        <w:t>201</w:t>
      </w:r>
      <w:r>
        <w:rPr>
          <w:rFonts w:eastAsia="仿宋_GB2312" w:hint="eastAsia"/>
          <w:color w:val="000000"/>
          <w:kern w:val="0"/>
          <w:sz w:val="32"/>
          <w:szCs w:val="32"/>
          <w:u w:color="000000"/>
        </w:rPr>
        <w:t>7</w:t>
      </w:r>
      <w:r w:rsidRPr="00A4297A">
        <w:rPr>
          <w:rFonts w:eastAsia="仿宋_GB2312" w:hint="eastAsia"/>
          <w:color w:val="000000"/>
          <w:kern w:val="0"/>
          <w:sz w:val="32"/>
          <w:szCs w:val="32"/>
          <w:u w:color="000000"/>
        </w:rPr>
        <w:t>年</w:t>
      </w:r>
      <w:r>
        <w:rPr>
          <w:rFonts w:eastAsia="仿宋_GB2312" w:hint="eastAsia"/>
          <w:color w:val="000000"/>
          <w:kern w:val="0"/>
          <w:sz w:val="32"/>
          <w:szCs w:val="32"/>
          <w:u w:color="000000"/>
        </w:rPr>
        <w:t>11</w:t>
      </w:r>
      <w:r w:rsidRPr="00A4297A">
        <w:rPr>
          <w:rFonts w:eastAsia="仿宋_GB2312" w:hint="eastAsia"/>
          <w:color w:val="000000"/>
          <w:kern w:val="0"/>
          <w:sz w:val="32"/>
          <w:szCs w:val="32"/>
          <w:u w:color="000000"/>
        </w:rPr>
        <w:t>月</w:t>
      </w:r>
      <w:r>
        <w:rPr>
          <w:rFonts w:eastAsia="仿宋_GB2312" w:hint="eastAsia"/>
          <w:color w:val="000000"/>
          <w:kern w:val="0"/>
          <w:sz w:val="32"/>
          <w:szCs w:val="32"/>
          <w:u w:color="000000"/>
        </w:rPr>
        <w:t>27</w:t>
      </w:r>
      <w:r w:rsidRPr="00A4297A">
        <w:rPr>
          <w:rFonts w:eastAsia="仿宋_GB2312" w:hint="eastAsia"/>
          <w:color w:val="000000"/>
          <w:kern w:val="0"/>
          <w:sz w:val="32"/>
          <w:szCs w:val="32"/>
          <w:u w:color="000000"/>
        </w:rPr>
        <w:t>日</w:t>
      </w:r>
      <w:r w:rsidRPr="00361696">
        <w:rPr>
          <w:rFonts w:eastAsia="仿宋_GB2312" w:hint="eastAsia"/>
          <w:color w:val="000000"/>
          <w:kern w:val="0"/>
          <w:sz w:val="32"/>
          <w:szCs w:val="32"/>
          <w:u w:color="000000"/>
        </w:rPr>
        <w:t>，</w:t>
      </w:r>
      <w:r w:rsidRPr="00361696">
        <w:rPr>
          <w:rFonts w:eastAsia="仿宋_GB2312" w:hint="eastAsia"/>
          <w:kern w:val="0"/>
          <w:sz w:val="32"/>
          <w:szCs w:val="32"/>
        </w:rPr>
        <w:t>调查机关</w:t>
      </w:r>
      <w:r w:rsidRPr="00361696">
        <w:rPr>
          <w:rFonts w:eastAsia="仿宋_GB2312" w:hint="eastAsia"/>
          <w:color w:val="000000"/>
          <w:kern w:val="0"/>
          <w:sz w:val="32"/>
          <w:szCs w:val="32"/>
          <w:u w:color="000000"/>
        </w:rPr>
        <w:t>收到</w:t>
      </w:r>
      <w:r>
        <w:rPr>
          <w:rFonts w:eastAsia="仿宋_GB2312" w:hint="eastAsia"/>
          <w:color w:val="000000"/>
          <w:kern w:val="0"/>
          <w:sz w:val="32"/>
          <w:szCs w:val="32"/>
          <w:u w:color="000000"/>
        </w:rPr>
        <w:t>江苏德纳化学股份有限公司</w:t>
      </w:r>
      <w:r w:rsidR="00910DF4">
        <w:rPr>
          <w:rFonts w:eastAsia="仿宋_GB2312" w:hint="eastAsia"/>
          <w:color w:val="000000"/>
          <w:kern w:val="0"/>
          <w:sz w:val="32"/>
          <w:szCs w:val="32"/>
          <w:u w:color="000000"/>
        </w:rPr>
        <w:t>（以下称申请人）</w:t>
      </w:r>
      <w:r w:rsidRPr="00361696">
        <w:rPr>
          <w:rFonts w:eastAsia="仿宋_GB2312" w:hint="eastAsia"/>
          <w:color w:val="000000"/>
          <w:kern w:val="0"/>
          <w:sz w:val="32"/>
          <w:szCs w:val="32"/>
          <w:u w:color="000000"/>
        </w:rPr>
        <w:t>代表</w:t>
      </w:r>
      <w:r>
        <w:rPr>
          <w:rFonts w:eastAsia="仿宋_GB2312" w:hint="eastAsia"/>
          <w:color w:val="000000"/>
          <w:kern w:val="0"/>
          <w:sz w:val="32"/>
          <w:szCs w:val="32"/>
          <w:u w:color="000000"/>
        </w:rPr>
        <w:t>国内</w:t>
      </w:r>
      <w:r w:rsidRPr="00361696">
        <w:rPr>
          <w:rFonts w:eastAsia="仿宋_GB2312" w:hint="eastAsia"/>
          <w:color w:val="000000"/>
          <w:kern w:val="0"/>
          <w:sz w:val="32"/>
          <w:szCs w:val="32"/>
          <w:u w:color="000000"/>
        </w:rPr>
        <w:t>乙二醇和二甘醇的单丁</w:t>
      </w:r>
      <w:proofErr w:type="gramStart"/>
      <w:r w:rsidRPr="00361696">
        <w:rPr>
          <w:rFonts w:eastAsia="仿宋_GB2312" w:hint="eastAsia"/>
          <w:color w:val="000000"/>
          <w:kern w:val="0"/>
          <w:sz w:val="32"/>
          <w:szCs w:val="32"/>
          <w:u w:color="000000"/>
        </w:rPr>
        <w:t>醚</w:t>
      </w:r>
      <w:proofErr w:type="gramEnd"/>
      <w:r w:rsidRPr="00361696">
        <w:rPr>
          <w:rFonts w:eastAsia="仿宋_GB2312" w:hint="eastAsia"/>
          <w:color w:val="000000"/>
          <w:kern w:val="0"/>
          <w:sz w:val="32"/>
          <w:szCs w:val="32"/>
          <w:u w:color="000000"/>
        </w:rPr>
        <w:t>产业</w:t>
      </w:r>
      <w:r>
        <w:rPr>
          <w:rFonts w:eastAsia="仿宋_GB2312" w:hint="eastAsia"/>
          <w:color w:val="000000"/>
          <w:kern w:val="0"/>
          <w:sz w:val="32"/>
          <w:szCs w:val="32"/>
          <w:u w:color="000000"/>
        </w:rPr>
        <w:t>提</w:t>
      </w:r>
      <w:r w:rsidRPr="00361696">
        <w:rPr>
          <w:rFonts w:eastAsia="仿宋_GB2312" w:hint="eastAsia"/>
          <w:color w:val="000000"/>
          <w:kern w:val="0"/>
          <w:sz w:val="32"/>
          <w:szCs w:val="32"/>
          <w:u w:color="000000"/>
        </w:rPr>
        <w:t>交的反倾销措施期终复审申请书。</w:t>
      </w:r>
      <w:r>
        <w:rPr>
          <w:rFonts w:eastAsia="仿宋_GB2312" w:hint="eastAsia"/>
          <w:color w:val="000000"/>
          <w:kern w:val="0"/>
          <w:sz w:val="32"/>
          <w:szCs w:val="32"/>
          <w:u w:color="000000"/>
        </w:rPr>
        <w:t>申请人</w:t>
      </w:r>
      <w:r w:rsidRPr="00361696">
        <w:rPr>
          <w:rFonts w:eastAsia="仿宋_GB2312" w:hint="eastAsia"/>
          <w:color w:val="000000"/>
          <w:kern w:val="0"/>
          <w:sz w:val="32"/>
          <w:szCs w:val="32"/>
          <w:u w:color="000000"/>
        </w:rPr>
        <w:t>主张，如果终止反倾销措施，原产于美国和欧盟的进口乙二醇和二甘醇的</w:t>
      </w:r>
      <w:proofErr w:type="gramStart"/>
      <w:r w:rsidRPr="00361696">
        <w:rPr>
          <w:rFonts w:eastAsia="仿宋_GB2312" w:hint="eastAsia"/>
          <w:color w:val="000000"/>
          <w:kern w:val="0"/>
          <w:sz w:val="32"/>
          <w:szCs w:val="32"/>
          <w:u w:color="000000"/>
        </w:rPr>
        <w:t>单丁醚对中国</w:t>
      </w:r>
      <w:proofErr w:type="gramEnd"/>
      <w:r w:rsidRPr="00361696">
        <w:rPr>
          <w:rFonts w:eastAsia="仿宋_GB2312" w:hint="eastAsia"/>
          <w:color w:val="000000"/>
          <w:kern w:val="0"/>
          <w:sz w:val="32"/>
          <w:szCs w:val="32"/>
          <w:u w:color="000000"/>
        </w:rPr>
        <w:t>的倾销可能继续或再度发生，对</w:t>
      </w:r>
      <w:r>
        <w:rPr>
          <w:rFonts w:eastAsia="仿宋_GB2312" w:hint="eastAsia"/>
          <w:color w:val="000000"/>
          <w:kern w:val="0"/>
          <w:sz w:val="32"/>
          <w:szCs w:val="32"/>
          <w:u w:color="000000"/>
        </w:rPr>
        <w:t>国内</w:t>
      </w:r>
      <w:r w:rsidRPr="00361696">
        <w:rPr>
          <w:rFonts w:eastAsia="仿宋_GB2312" w:hint="eastAsia"/>
          <w:color w:val="000000"/>
          <w:kern w:val="0"/>
          <w:sz w:val="32"/>
          <w:szCs w:val="32"/>
          <w:u w:color="000000"/>
        </w:rPr>
        <w:t>产业造成的损害可能继续或再度发生，请求调查机关裁定维持对原产于美国和欧盟的进口乙二醇和二甘醇的单丁</w:t>
      </w:r>
      <w:proofErr w:type="gramStart"/>
      <w:r w:rsidRPr="00361696">
        <w:rPr>
          <w:rFonts w:eastAsia="仿宋_GB2312" w:hint="eastAsia"/>
          <w:color w:val="000000"/>
          <w:kern w:val="0"/>
          <w:sz w:val="32"/>
          <w:szCs w:val="32"/>
          <w:u w:color="000000"/>
        </w:rPr>
        <w:t>醚</w:t>
      </w:r>
      <w:proofErr w:type="gramEnd"/>
      <w:r w:rsidRPr="00361696">
        <w:rPr>
          <w:rFonts w:eastAsia="仿宋_GB2312" w:hint="eastAsia"/>
          <w:color w:val="000000"/>
          <w:kern w:val="0"/>
          <w:sz w:val="32"/>
          <w:szCs w:val="32"/>
          <w:u w:color="000000"/>
        </w:rPr>
        <w:t>实施的反倾销措施。</w:t>
      </w:r>
    </w:p>
    <w:p w:rsidR="00F16631" w:rsidRPr="00361696" w:rsidRDefault="00F16631" w:rsidP="00F16631">
      <w:pPr>
        <w:ind w:firstLineChars="196" w:firstLine="627"/>
        <w:rPr>
          <w:rFonts w:eastAsia="仿宋_GB2312"/>
          <w:kern w:val="0"/>
          <w:sz w:val="32"/>
          <w:szCs w:val="32"/>
        </w:rPr>
      </w:pPr>
      <w:r w:rsidRPr="00361696">
        <w:rPr>
          <w:rFonts w:eastAsia="仿宋_GB2312" w:hint="eastAsia"/>
          <w:kern w:val="0"/>
          <w:sz w:val="32"/>
          <w:szCs w:val="32"/>
        </w:rPr>
        <w:t>调查机关对</w:t>
      </w:r>
      <w:r>
        <w:rPr>
          <w:rFonts w:eastAsia="仿宋_GB2312" w:hint="eastAsia"/>
          <w:color w:val="000000"/>
          <w:kern w:val="0"/>
          <w:sz w:val="32"/>
          <w:szCs w:val="32"/>
          <w:u w:color="000000"/>
        </w:rPr>
        <w:t>申请人</w:t>
      </w:r>
      <w:r w:rsidRPr="00361696">
        <w:rPr>
          <w:rFonts w:eastAsia="仿宋_GB2312" w:hint="eastAsia"/>
          <w:kern w:val="0"/>
          <w:sz w:val="32"/>
          <w:szCs w:val="32"/>
        </w:rPr>
        <w:t>资格和申请书的主张及相关证明材料进行了审查，认为</w:t>
      </w:r>
      <w:r>
        <w:rPr>
          <w:rFonts w:eastAsia="仿宋_GB2312" w:hint="eastAsia"/>
          <w:color w:val="000000"/>
          <w:kern w:val="0"/>
          <w:sz w:val="32"/>
          <w:szCs w:val="32"/>
          <w:u w:color="000000"/>
        </w:rPr>
        <w:t>申请人</w:t>
      </w:r>
      <w:r w:rsidRPr="00361696">
        <w:rPr>
          <w:rFonts w:eastAsia="仿宋_GB2312" w:hint="eastAsia"/>
          <w:kern w:val="0"/>
          <w:sz w:val="32"/>
          <w:szCs w:val="32"/>
        </w:rPr>
        <w:t>和申请书符合《反倾销条例》第十一条、第十三条、第十四条、第十五条、第十七条和第四十八条的规定。</w:t>
      </w:r>
    </w:p>
    <w:p w:rsidR="00F16631" w:rsidRPr="00361696" w:rsidRDefault="00F16631" w:rsidP="00F16631">
      <w:pPr>
        <w:ind w:firstLineChars="196" w:firstLine="627"/>
        <w:rPr>
          <w:rFonts w:eastAsia="仿宋_GB2312"/>
          <w:kern w:val="0"/>
          <w:sz w:val="32"/>
          <w:szCs w:val="32"/>
        </w:rPr>
      </w:pPr>
      <w:r w:rsidRPr="00361696">
        <w:rPr>
          <w:rFonts w:eastAsia="仿宋_GB2312" w:hint="eastAsia"/>
          <w:kern w:val="0"/>
          <w:sz w:val="32"/>
          <w:szCs w:val="32"/>
        </w:rPr>
        <w:t>根据审查结果，调查机关于</w:t>
      </w:r>
      <w:r w:rsidRPr="00361696">
        <w:rPr>
          <w:rFonts w:eastAsia="仿宋_GB2312"/>
          <w:kern w:val="0"/>
          <w:sz w:val="32"/>
          <w:szCs w:val="32"/>
        </w:rPr>
        <w:t>201</w:t>
      </w:r>
      <w:r>
        <w:rPr>
          <w:rFonts w:eastAsia="仿宋_GB2312" w:hint="eastAsia"/>
          <w:kern w:val="0"/>
          <w:sz w:val="32"/>
          <w:szCs w:val="32"/>
        </w:rPr>
        <w:t>8</w:t>
      </w:r>
      <w:r w:rsidRPr="00361696">
        <w:rPr>
          <w:rFonts w:eastAsia="仿宋_GB2312" w:hint="eastAsia"/>
          <w:kern w:val="0"/>
          <w:sz w:val="32"/>
          <w:szCs w:val="32"/>
        </w:rPr>
        <w:t>年</w:t>
      </w:r>
      <w:r w:rsidRPr="00361696">
        <w:rPr>
          <w:rFonts w:eastAsia="仿宋_GB2312"/>
          <w:kern w:val="0"/>
          <w:sz w:val="32"/>
          <w:szCs w:val="32"/>
        </w:rPr>
        <w:t>1</w:t>
      </w:r>
      <w:r w:rsidRPr="00361696">
        <w:rPr>
          <w:rFonts w:eastAsia="仿宋_GB2312" w:hint="eastAsia"/>
          <w:kern w:val="0"/>
          <w:sz w:val="32"/>
          <w:szCs w:val="32"/>
        </w:rPr>
        <w:t>月</w:t>
      </w:r>
      <w:r w:rsidRPr="00361696">
        <w:rPr>
          <w:rFonts w:eastAsia="仿宋_GB2312"/>
          <w:kern w:val="0"/>
          <w:sz w:val="32"/>
          <w:szCs w:val="32"/>
        </w:rPr>
        <w:t>2</w:t>
      </w:r>
      <w:r>
        <w:rPr>
          <w:rFonts w:eastAsia="仿宋_GB2312" w:hint="eastAsia"/>
          <w:kern w:val="0"/>
          <w:sz w:val="32"/>
          <w:szCs w:val="32"/>
        </w:rPr>
        <w:t>7</w:t>
      </w:r>
      <w:r w:rsidRPr="00361696">
        <w:rPr>
          <w:rFonts w:eastAsia="仿宋_GB2312" w:hint="eastAsia"/>
          <w:kern w:val="0"/>
          <w:sz w:val="32"/>
          <w:szCs w:val="32"/>
        </w:rPr>
        <w:t>日发布公告，决定对原产于美国和欧盟的进口乙二醇和二甘醇的</w:t>
      </w:r>
      <w:proofErr w:type="gramStart"/>
      <w:r w:rsidRPr="00361696">
        <w:rPr>
          <w:rFonts w:eastAsia="仿宋_GB2312" w:hint="eastAsia"/>
          <w:kern w:val="0"/>
          <w:sz w:val="32"/>
          <w:szCs w:val="32"/>
        </w:rPr>
        <w:t>单丁醚所适用</w:t>
      </w:r>
      <w:proofErr w:type="gramEnd"/>
      <w:r w:rsidRPr="00361696">
        <w:rPr>
          <w:rFonts w:eastAsia="仿宋_GB2312" w:hint="eastAsia"/>
          <w:kern w:val="0"/>
          <w:sz w:val="32"/>
          <w:szCs w:val="32"/>
        </w:rPr>
        <w:t>的反倾销措施进行期终复审调查。本次复审调查的倾销调查期为</w:t>
      </w:r>
      <w:r w:rsidRPr="00361696">
        <w:rPr>
          <w:rFonts w:eastAsia="仿宋_GB2312"/>
          <w:kern w:val="0"/>
          <w:sz w:val="32"/>
          <w:szCs w:val="32"/>
        </w:rPr>
        <w:t>201</w:t>
      </w:r>
      <w:r>
        <w:rPr>
          <w:rFonts w:eastAsia="仿宋_GB2312" w:hint="eastAsia"/>
          <w:kern w:val="0"/>
          <w:sz w:val="32"/>
          <w:szCs w:val="32"/>
        </w:rPr>
        <w:t>6</w:t>
      </w:r>
      <w:r w:rsidRPr="00361696">
        <w:rPr>
          <w:rFonts w:eastAsia="仿宋_GB2312" w:hint="eastAsia"/>
          <w:kern w:val="0"/>
          <w:sz w:val="32"/>
          <w:szCs w:val="32"/>
        </w:rPr>
        <w:t>年</w:t>
      </w:r>
      <w:r>
        <w:rPr>
          <w:rFonts w:eastAsia="仿宋_GB2312" w:hint="eastAsia"/>
          <w:kern w:val="0"/>
          <w:sz w:val="32"/>
          <w:szCs w:val="32"/>
        </w:rPr>
        <w:t>10</w:t>
      </w:r>
      <w:r w:rsidRPr="00361696">
        <w:rPr>
          <w:rFonts w:eastAsia="仿宋_GB2312" w:hint="eastAsia"/>
          <w:kern w:val="0"/>
          <w:sz w:val="32"/>
          <w:szCs w:val="32"/>
        </w:rPr>
        <w:t>月</w:t>
      </w:r>
      <w:r w:rsidRPr="00361696">
        <w:rPr>
          <w:rFonts w:eastAsia="仿宋_GB2312"/>
          <w:kern w:val="0"/>
          <w:sz w:val="32"/>
          <w:szCs w:val="32"/>
        </w:rPr>
        <w:t>1</w:t>
      </w:r>
      <w:r w:rsidRPr="00361696">
        <w:rPr>
          <w:rFonts w:eastAsia="仿宋_GB2312" w:hint="eastAsia"/>
          <w:kern w:val="0"/>
          <w:sz w:val="32"/>
          <w:szCs w:val="32"/>
        </w:rPr>
        <w:t>日至</w:t>
      </w:r>
      <w:r w:rsidRPr="00361696">
        <w:rPr>
          <w:rFonts w:eastAsia="仿宋_GB2312"/>
          <w:kern w:val="0"/>
          <w:sz w:val="32"/>
          <w:szCs w:val="32"/>
        </w:rPr>
        <w:t>201</w:t>
      </w:r>
      <w:r>
        <w:rPr>
          <w:rFonts w:eastAsia="仿宋_GB2312" w:hint="eastAsia"/>
          <w:kern w:val="0"/>
          <w:sz w:val="32"/>
          <w:szCs w:val="32"/>
        </w:rPr>
        <w:t>7</w:t>
      </w:r>
      <w:r w:rsidRPr="00361696">
        <w:rPr>
          <w:rFonts w:eastAsia="仿宋_GB2312" w:hint="eastAsia"/>
          <w:kern w:val="0"/>
          <w:sz w:val="32"/>
          <w:szCs w:val="32"/>
        </w:rPr>
        <w:t>年</w:t>
      </w:r>
      <w:r>
        <w:rPr>
          <w:rFonts w:eastAsia="仿宋_GB2312" w:hint="eastAsia"/>
          <w:kern w:val="0"/>
          <w:sz w:val="32"/>
          <w:szCs w:val="32"/>
        </w:rPr>
        <w:t>9</w:t>
      </w:r>
      <w:r w:rsidRPr="00361696">
        <w:rPr>
          <w:rFonts w:eastAsia="仿宋_GB2312" w:hint="eastAsia"/>
          <w:kern w:val="0"/>
          <w:sz w:val="32"/>
          <w:szCs w:val="32"/>
        </w:rPr>
        <w:t>月</w:t>
      </w:r>
      <w:r w:rsidRPr="00361696">
        <w:rPr>
          <w:rFonts w:eastAsia="仿宋_GB2312"/>
          <w:kern w:val="0"/>
          <w:sz w:val="32"/>
          <w:szCs w:val="32"/>
        </w:rPr>
        <w:t>30</w:t>
      </w:r>
      <w:r w:rsidRPr="00361696">
        <w:rPr>
          <w:rFonts w:eastAsia="仿宋_GB2312" w:hint="eastAsia"/>
          <w:kern w:val="0"/>
          <w:sz w:val="32"/>
          <w:szCs w:val="32"/>
        </w:rPr>
        <w:t>日，产业损害调查期为</w:t>
      </w:r>
      <w:r w:rsidRPr="00361696">
        <w:rPr>
          <w:rFonts w:eastAsia="仿宋_GB2312"/>
          <w:kern w:val="0"/>
          <w:sz w:val="32"/>
          <w:szCs w:val="32"/>
        </w:rPr>
        <w:t>201</w:t>
      </w:r>
      <w:r>
        <w:rPr>
          <w:rFonts w:eastAsia="仿宋_GB2312" w:hint="eastAsia"/>
          <w:kern w:val="0"/>
          <w:sz w:val="32"/>
          <w:szCs w:val="32"/>
        </w:rPr>
        <w:t>3</w:t>
      </w:r>
      <w:r w:rsidRPr="00361696">
        <w:rPr>
          <w:rFonts w:eastAsia="仿宋_GB2312" w:hint="eastAsia"/>
          <w:kern w:val="0"/>
          <w:sz w:val="32"/>
          <w:szCs w:val="32"/>
        </w:rPr>
        <w:t>年</w:t>
      </w:r>
      <w:r w:rsidRPr="00361696">
        <w:rPr>
          <w:rFonts w:eastAsia="仿宋_GB2312"/>
          <w:kern w:val="0"/>
          <w:sz w:val="32"/>
          <w:szCs w:val="32"/>
        </w:rPr>
        <w:t>1</w:t>
      </w:r>
      <w:r w:rsidRPr="00361696">
        <w:rPr>
          <w:rFonts w:eastAsia="仿宋_GB2312" w:hint="eastAsia"/>
          <w:kern w:val="0"/>
          <w:sz w:val="32"/>
          <w:szCs w:val="32"/>
        </w:rPr>
        <w:t>月</w:t>
      </w:r>
      <w:r w:rsidRPr="00361696">
        <w:rPr>
          <w:rFonts w:eastAsia="仿宋_GB2312"/>
          <w:kern w:val="0"/>
          <w:sz w:val="32"/>
          <w:szCs w:val="32"/>
        </w:rPr>
        <w:t>1</w:t>
      </w:r>
      <w:r w:rsidRPr="00361696">
        <w:rPr>
          <w:rFonts w:eastAsia="仿宋_GB2312" w:hint="eastAsia"/>
          <w:kern w:val="0"/>
          <w:sz w:val="32"/>
          <w:szCs w:val="32"/>
        </w:rPr>
        <w:t>日至</w:t>
      </w:r>
      <w:r w:rsidRPr="00361696">
        <w:rPr>
          <w:rFonts w:eastAsia="仿宋_GB2312"/>
          <w:kern w:val="0"/>
          <w:sz w:val="32"/>
          <w:szCs w:val="32"/>
        </w:rPr>
        <w:t>201</w:t>
      </w:r>
      <w:r>
        <w:rPr>
          <w:rFonts w:eastAsia="仿宋_GB2312" w:hint="eastAsia"/>
          <w:kern w:val="0"/>
          <w:sz w:val="32"/>
          <w:szCs w:val="32"/>
        </w:rPr>
        <w:t>7</w:t>
      </w:r>
      <w:r w:rsidRPr="00361696">
        <w:rPr>
          <w:rFonts w:eastAsia="仿宋_GB2312" w:hint="eastAsia"/>
          <w:kern w:val="0"/>
          <w:sz w:val="32"/>
          <w:szCs w:val="32"/>
        </w:rPr>
        <w:t>年</w:t>
      </w:r>
      <w:r>
        <w:rPr>
          <w:rFonts w:eastAsia="仿宋_GB2312" w:hint="eastAsia"/>
          <w:kern w:val="0"/>
          <w:sz w:val="32"/>
          <w:szCs w:val="32"/>
        </w:rPr>
        <w:t>9</w:t>
      </w:r>
      <w:r w:rsidRPr="00361696">
        <w:rPr>
          <w:rFonts w:eastAsia="仿宋_GB2312" w:hint="eastAsia"/>
          <w:kern w:val="0"/>
          <w:sz w:val="32"/>
          <w:szCs w:val="32"/>
        </w:rPr>
        <w:t>月</w:t>
      </w:r>
      <w:r w:rsidRPr="00361696">
        <w:rPr>
          <w:rFonts w:eastAsia="仿宋_GB2312"/>
          <w:kern w:val="0"/>
          <w:sz w:val="32"/>
          <w:szCs w:val="32"/>
        </w:rPr>
        <w:t>30</w:t>
      </w:r>
      <w:r w:rsidRPr="00361696">
        <w:rPr>
          <w:rFonts w:eastAsia="仿宋_GB2312" w:hint="eastAsia"/>
          <w:kern w:val="0"/>
          <w:sz w:val="32"/>
          <w:szCs w:val="32"/>
        </w:rPr>
        <w:t>日。</w:t>
      </w:r>
    </w:p>
    <w:p w:rsidR="00F16631" w:rsidRPr="00361696" w:rsidRDefault="00F16631" w:rsidP="00F16631">
      <w:pPr>
        <w:ind w:firstLineChars="200" w:firstLine="643"/>
        <w:rPr>
          <w:rFonts w:eastAsia="仿宋_GB2312"/>
          <w:b/>
          <w:bCs/>
          <w:sz w:val="32"/>
          <w:szCs w:val="32"/>
        </w:rPr>
      </w:pPr>
      <w:r w:rsidRPr="00361696">
        <w:rPr>
          <w:rFonts w:eastAsia="仿宋_GB2312"/>
          <w:b/>
          <w:bCs/>
          <w:sz w:val="32"/>
          <w:szCs w:val="32"/>
        </w:rPr>
        <w:lastRenderedPageBreak/>
        <w:t>2</w:t>
      </w:r>
      <w:r w:rsidRPr="00361696">
        <w:rPr>
          <w:rFonts w:eastAsia="仿宋_GB2312" w:hint="eastAsia"/>
          <w:b/>
          <w:bCs/>
          <w:sz w:val="32"/>
          <w:szCs w:val="32"/>
        </w:rPr>
        <w:t>．立案通知。</w:t>
      </w:r>
    </w:p>
    <w:p w:rsidR="00F16631" w:rsidRPr="00361696" w:rsidRDefault="00F16631" w:rsidP="00F16631">
      <w:pPr>
        <w:ind w:firstLineChars="196" w:firstLine="627"/>
        <w:rPr>
          <w:rFonts w:eastAsia="仿宋_GB2312"/>
          <w:kern w:val="0"/>
          <w:sz w:val="32"/>
          <w:szCs w:val="32"/>
        </w:rPr>
      </w:pPr>
      <w:r w:rsidRPr="00A5696D">
        <w:rPr>
          <w:rFonts w:eastAsia="仿宋_GB2312"/>
          <w:kern w:val="0"/>
          <w:sz w:val="32"/>
          <w:szCs w:val="32"/>
        </w:rPr>
        <w:t>201</w:t>
      </w:r>
      <w:r>
        <w:rPr>
          <w:rFonts w:eastAsia="仿宋_GB2312" w:hint="eastAsia"/>
          <w:kern w:val="0"/>
          <w:sz w:val="32"/>
          <w:szCs w:val="32"/>
        </w:rPr>
        <w:t>8</w:t>
      </w:r>
      <w:r w:rsidRPr="00A5696D">
        <w:rPr>
          <w:rFonts w:eastAsia="仿宋_GB2312"/>
          <w:kern w:val="0"/>
          <w:sz w:val="32"/>
          <w:szCs w:val="32"/>
        </w:rPr>
        <w:t>年</w:t>
      </w:r>
      <w:r w:rsidRPr="00A5696D">
        <w:rPr>
          <w:rFonts w:eastAsia="仿宋_GB2312"/>
          <w:kern w:val="0"/>
          <w:sz w:val="32"/>
          <w:szCs w:val="32"/>
        </w:rPr>
        <w:t>1</w:t>
      </w:r>
      <w:r w:rsidRPr="00A5696D">
        <w:rPr>
          <w:rFonts w:eastAsia="仿宋_GB2312"/>
          <w:kern w:val="0"/>
          <w:sz w:val="32"/>
          <w:szCs w:val="32"/>
        </w:rPr>
        <w:t>月</w:t>
      </w:r>
      <w:r w:rsidRPr="00A5696D">
        <w:rPr>
          <w:rFonts w:eastAsia="仿宋_GB2312"/>
          <w:kern w:val="0"/>
          <w:sz w:val="32"/>
          <w:szCs w:val="32"/>
        </w:rPr>
        <w:t>2</w:t>
      </w:r>
      <w:r>
        <w:rPr>
          <w:rFonts w:eastAsia="仿宋_GB2312" w:hint="eastAsia"/>
          <w:kern w:val="0"/>
          <w:sz w:val="32"/>
          <w:szCs w:val="32"/>
        </w:rPr>
        <w:t>3</w:t>
      </w:r>
      <w:r w:rsidRPr="00A5696D">
        <w:rPr>
          <w:rFonts w:eastAsia="仿宋_GB2312"/>
          <w:kern w:val="0"/>
          <w:sz w:val="32"/>
          <w:szCs w:val="32"/>
        </w:rPr>
        <w:t>日</w:t>
      </w:r>
      <w:r>
        <w:rPr>
          <w:rFonts w:eastAsia="仿宋_GB2312" w:hint="eastAsia"/>
          <w:kern w:val="0"/>
          <w:sz w:val="32"/>
          <w:szCs w:val="32"/>
        </w:rPr>
        <w:t>，</w:t>
      </w:r>
      <w:r w:rsidRPr="00F35DBD">
        <w:rPr>
          <w:rFonts w:eastAsia="仿宋_GB2312" w:hint="eastAsia"/>
          <w:kern w:val="0"/>
          <w:sz w:val="32"/>
          <w:szCs w:val="32"/>
        </w:rPr>
        <w:t>调查机关</w:t>
      </w:r>
      <w:r>
        <w:rPr>
          <w:rFonts w:eastAsia="仿宋_GB2312" w:hint="eastAsia"/>
          <w:kern w:val="0"/>
          <w:sz w:val="32"/>
          <w:szCs w:val="32"/>
        </w:rPr>
        <w:t>通知美国驻华大使馆和欧盟驻华代表团已正式收到国内</w:t>
      </w:r>
      <w:r w:rsidRPr="00F35DBD">
        <w:rPr>
          <w:rFonts w:eastAsia="仿宋_GB2312" w:hint="eastAsia"/>
          <w:kern w:val="0"/>
          <w:sz w:val="32"/>
          <w:szCs w:val="32"/>
        </w:rPr>
        <w:t>乙二醇和二甘醇的单丁</w:t>
      </w:r>
      <w:proofErr w:type="gramStart"/>
      <w:r w:rsidRPr="00F35DBD">
        <w:rPr>
          <w:rFonts w:eastAsia="仿宋_GB2312" w:hint="eastAsia"/>
          <w:kern w:val="0"/>
          <w:sz w:val="32"/>
          <w:szCs w:val="32"/>
        </w:rPr>
        <w:t>醚</w:t>
      </w:r>
      <w:proofErr w:type="gramEnd"/>
      <w:r>
        <w:rPr>
          <w:rFonts w:eastAsia="仿宋_GB2312" w:hint="eastAsia"/>
          <w:kern w:val="0"/>
          <w:sz w:val="32"/>
          <w:szCs w:val="32"/>
        </w:rPr>
        <w:t>产业提交的期终复审调查申请。</w:t>
      </w:r>
      <w:r w:rsidRPr="00A5696D">
        <w:rPr>
          <w:rFonts w:eastAsia="仿宋_GB2312"/>
          <w:kern w:val="0"/>
          <w:sz w:val="32"/>
          <w:szCs w:val="32"/>
        </w:rPr>
        <w:t>201</w:t>
      </w:r>
      <w:r>
        <w:rPr>
          <w:rFonts w:eastAsia="仿宋_GB2312" w:hint="eastAsia"/>
          <w:kern w:val="0"/>
          <w:sz w:val="32"/>
          <w:szCs w:val="32"/>
        </w:rPr>
        <w:t>8</w:t>
      </w:r>
      <w:r w:rsidRPr="00A5696D">
        <w:rPr>
          <w:rFonts w:eastAsia="仿宋_GB2312"/>
          <w:kern w:val="0"/>
          <w:sz w:val="32"/>
          <w:szCs w:val="32"/>
        </w:rPr>
        <w:t>年</w:t>
      </w:r>
      <w:r w:rsidRPr="00A5696D">
        <w:rPr>
          <w:rFonts w:eastAsia="仿宋_GB2312"/>
          <w:kern w:val="0"/>
          <w:sz w:val="32"/>
          <w:szCs w:val="32"/>
        </w:rPr>
        <w:t>1</w:t>
      </w:r>
      <w:r w:rsidRPr="00A5696D">
        <w:rPr>
          <w:rFonts w:eastAsia="仿宋_GB2312"/>
          <w:kern w:val="0"/>
          <w:sz w:val="32"/>
          <w:szCs w:val="32"/>
        </w:rPr>
        <w:t>月</w:t>
      </w:r>
      <w:r w:rsidRPr="00A5696D">
        <w:rPr>
          <w:rFonts w:eastAsia="仿宋_GB2312"/>
          <w:kern w:val="0"/>
          <w:sz w:val="32"/>
          <w:szCs w:val="32"/>
        </w:rPr>
        <w:t>2</w:t>
      </w:r>
      <w:r>
        <w:rPr>
          <w:rFonts w:eastAsia="仿宋_GB2312" w:hint="eastAsia"/>
          <w:kern w:val="0"/>
          <w:sz w:val="32"/>
          <w:szCs w:val="32"/>
        </w:rPr>
        <w:t>7</w:t>
      </w:r>
      <w:r w:rsidRPr="00A5696D">
        <w:rPr>
          <w:rFonts w:eastAsia="仿宋_GB2312"/>
          <w:kern w:val="0"/>
          <w:sz w:val="32"/>
          <w:szCs w:val="32"/>
        </w:rPr>
        <w:t>日</w:t>
      </w:r>
      <w:r w:rsidRPr="00361696">
        <w:rPr>
          <w:rFonts w:eastAsia="仿宋_GB2312" w:hint="eastAsia"/>
          <w:kern w:val="0"/>
          <w:sz w:val="32"/>
          <w:szCs w:val="32"/>
        </w:rPr>
        <w:t>，调查机关发布</w:t>
      </w:r>
      <w:r>
        <w:rPr>
          <w:rFonts w:eastAsia="仿宋_GB2312" w:hint="eastAsia"/>
          <w:kern w:val="0"/>
          <w:sz w:val="32"/>
          <w:szCs w:val="32"/>
        </w:rPr>
        <w:t>对</w:t>
      </w:r>
      <w:r w:rsidRPr="00F35DBD">
        <w:rPr>
          <w:rFonts w:eastAsia="仿宋_GB2312" w:hint="eastAsia"/>
          <w:color w:val="000000"/>
          <w:kern w:val="0"/>
          <w:sz w:val="32"/>
          <w:szCs w:val="32"/>
          <w:u w:color="000000"/>
        </w:rPr>
        <w:t>原产于美国和欧盟的进口乙二醇和二甘醇的</w:t>
      </w:r>
      <w:proofErr w:type="gramStart"/>
      <w:r w:rsidRPr="00F35DBD">
        <w:rPr>
          <w:rFonts w:eastAsia="仿宋_GB2312" w:hint="eastAsia"/>
          <w:color w:val="000000"/>
          <w:kern w:val="0"/>
          <w:sz w:val="32"/>
          <w:szCs w:val="32"/>
          <w:u w:color="000000"/>
        </w:rPr>
        <w:t>单丁醚</w:t>
      </w:r>
      <w:r>
        <w:rPr>
          <w:rFonts w:eastAsia="仿宋_GB2312" w:hint="eastAsia"/>
          <w:color w:val="000000"/>
          <w:kern w:val="0"/>
          <w:sz w:val="32"/>
          <w:szCs w:val="32"/>
          <w:u w:color="000000"/>
        </w:rPr>
        <w:t>所适用</w:t>
      </w:r>
      <w:proofErr w:type="gramEnd"/>
      <w:r>
        <w:rPr>
          <w:rFonts w:eastAsia="仿宋_GB2312" w:hint="eastAsia"/>
          <w:color w:val="000000"/>
          <w:kern w:val="0"/>
          <w:sz w:val="32"/>
          <w:szCs w:val="32"/>
          <w:u w:color="000000"/>
        </w:rPr>
        <w:t>的反倾销措施进行期终复审调查的</w:t>
      </w:r>
      <w:r w:rsidRPr="00361696">
        <w:rPr>
          <w:rFonts w:eastAsia="仿宋_GB2312" w:hint="eastAsia"/>
          <w:kern w:val="0"/>
          <w:sz w:val="32"/>
          <w:szCs w:val="32"/>
        </w:rPr>
        <w:t>立案公告，</w:t>
      </w:r>
      <w:r w:rsidRPr="00725C18">
        <w:rPr>
          <w:rFonts w:eastAsia="仿宋_GB2312"/>
          <w:kern w:val="0"/>
          <w:sz w:val="32"/>
          <w:szCs w:val="32"/>
        </w:rPr>
        <w:t>向</w:t>
      </w:r>
      <w:r w:rsidRPr="00740A7B">
        <w:rPr>
          <w:rFonts w:eastAsia="仿宋_GB2312"/>
          <w:kern w:val="0"/>
          <w:sz w:val="32"/>
          <w:szCs w:val="32"/>
        </w:rPr>
        <w:t>美国驻华</w:t>
      </w:r>
      <w:r>
        <w:rPr>
          <w:rFonts w:eastAsia="仿宋_GB2312" w:hint="eastAsia"/>
          <w:kern w:val="0"/>
          <w:sz w:val="32"/>
          <w:szCs w:val="32"/>
        </w:rPr>
        <w:t>大</w:t>
      </w:r>
      <w:r w:rsidRPr="00740A7B">
        <w:rPr>
          <w:rFonts w:eastAsia="仿宋_GB2312"/>
          <w:kern w:val="0"/>
          <w:sz w:val="32"/>
          <w:szCs w:val="32"/>
        </w:rPr>
        <w:t>使馆</w:t>
      </w:r>
      <w:r w:rsidRPr="007F4E61">
        <w:rPr>
          <w:rFonts w:eastAsia="仿宋_GB2312"/>
          <w:sz w:val="32"/>
          <w:szCs w:val="32"/>
        </w:rPr>
        <w:t>和</w:t>
      </w:r>
      <w:r w:rsidRPr="00361696">
        <w:rPr>
          <w:rFonts w:eastAsia="仿宋_GB2312" w:hint="eastAsia"/>
          <w:sz w:val="32"/>
          <w:szCs w:val="32"/>
        </w:rPr>
        <w:t>欧盟驻华</w:t>
      </w:r>
      <w:r>
        <w:rPr>
          <w:rFonts w:eastAsia="仿宋_GB2312" w:hint="eastAsia"/>
          <w:sz w:val="32"/>
          <w:szCs w:val="32"/>
        </w:rPr>
        <w:t>代表团</w:t>
      </w:r>
      <w:r w:rsidRPr="00361696">
        <w:rPr>
          <w:rFonts w:eastAsia="仿宋_GB2312" w:hint="eastAsia"/>
          <w:kern w:val="0"/>
          <w:sz w:val="32"/>
          <w:szCs w:val="32"/>
        </w:rPr>
        <w:t>提供了立案公告和申请书的</w:t>
      </w:r>
      <w:r>
        <w:rPr>
          <w:rFonts w:eastAsia="仿宋_GB2312" w:hint="eastAsia"/>
          <w:sz w:val="32"/>
          <w:szCs w:val="32"/>
        </w:rPr>
        <w:t>公开</w:t>
      </w:r>
      <w:r w:rsidRPr="00361696">
        <w:rPr>
          <w:rFonts w:eastAsia="仿宋_GB2312" w:hint="eastAsia"/>
          <w:sz w:val="32"/>
          <w:szCs w:val="32"/>
        </w:rPr>
        <w:t>版本</w:t>
      </w:r>
      <w:r w:rsidRPr="00361696">
        <w:rPr>
          <w:rFonts w:eastAsia="仿宋_GB2312" w:hint="eastAsia"/>
          <w:kern w:val="0"/>
          <w:sz w:val="32"/>
          <w:szCs w:val="32"/>
        </w:rPr>
        <w:t>。同日，调查机关将本案立案情况通知了本案</w:t>
      </w:r>
      <w:r>
        <w:rPr>
          <w:rFonts w:eastAsia="仿宋_GB2312" w:hint="eastAsia"/>
          <w:color w:val="000000"/>
          <w:kern w:val="0"/>
          <w:sz w:val="32"/>
          <w:szCs w:val="32"/>
          <w:u w:color="000000"/>
        </w:rPr>
        <w:t>申请人</w:t>
      </w:r>
      <w:r w:rsidRPr="00361696">
        <w:rPr>
          <w:rFonts w:eastAsia="仿宋_GB2312" w:hint="eastAsia"/>
          <w:kern w:val="0"/>
          <w:sz w:val="32"/>
          <w:szCs w:val="32"/>
        </w:rPr>
        <w:t>及申请书中列名的</w:t>
      </w:r>
      <w:r>
        <w:rPr>
          <w:rFonts w:eastAsia="仿宋_GB2312" w:hint="eastAsia"/>
          <w:kern w:val="0"/>
          <w:sz w:val="32"/>
          <w:szCs w:val="32"/>
        </w:rPr>
        <w:t>美国和欧盟</w:t>
      </w:r>
      <w:r w:rsidRPr="00361696">
        <w:rPr>
          <w:rFonts w:eastAsia="仿宋_GB2312" w:hint="eastAsia"/>
          <w:kern w:val="0"/>
          <w:sz w:val="32"/>
          <w:szCs w:val="32"/>
        </w:rPr>
        <w:t>企业。</w:t>
      </w:r>
    </w:p>
    <w:p w:rsidR="00F16631" w:rsidRPr="00361696" w:rsidRDefault="00F16631" w:rsidP="00F16631">
      <w:pPr>
        <w:ind w:firstLineChars="200" w:firstLine="643"/>
        <w:rPr>
          <w:rFonts w:eastAsia="仿宋_GB2312"/>
          <w:b/>
          <w:bCs/>
          <w:sz w:val="32"/>
          <w:szCs w:val="32"/>
        </w:rPr>
      </w:pPr>
      <w:r w:rsidRPr="00361696">
        <w:rPr>
          <w:rFonts w:eastAsia="仿宋_GB2312"/>
          <w:b/>
          <w:bCs/>
          <w:sz w:val="32"/>
          <w:szCs w:val="32"/>
        </w:rPr>
        <w:t>3</w:t>
      </w:r>
      <w:r w:rsidRPr="00361696">
        <w:rPr>
          <w:rFonts w:eastAsia="仿宋_GB2312" w:hint="eastAsia"/>
          <w:b/>
          <w:bCs/>
          <w:sz w:val="32"/>
          <w:szCs w:val="32"/>
        </w:rPr>
        <w:t>．公开信息。</w:t>
      </w:r>
    </w:p>
    <w:p w:rsidR="00F16631" w:rsidRPr="00361696" w:rsidRDefault="00F16631" w:rsidP="00F16631">
      <w:pPr>
        <w:ind w:firstLineChars="200" w:firstLine="640"/>
        <w:rPr>
          <w:rFonts w:eastAsia="仿宋_GB2312"/>
          <w:sz w:val="32"/>
          <w:szCs w:val="32"/>
        </w:rPr>
      </w:pPr>
      <w:r w:rsidRPr="00361696">
        <w:rPr>
          <w:rFonts w:eastAsia="仿宋_GB2312" w:hint="eastAsia"/>
          <w:sz w:val="32"/>
          <w:szCs w:val="32"/>
        </w:rPr>
        <w:t>在立案公告中，调查机关告知利害关系方，可以通过商务部贸易救济公开信息查阅室查阅本次反倾销调查相关信息</w:t>
      </w:r>
      <w:r w:rsidRPr="002F2B9A">
        <w:rPr>
          <w:rFonts w:eastAsia="仿宋_GB2312" w:hint="eastAsia"/>
          <w:sz w:val="32"/>
          <w:szCs w:val="32"/>
        </w:rPr>
        <w:t>的</w:t>
      </w:r>
      <w:r>
        <w:rPr>
          <w:rFonts w:eastAsia="仿宋_GB2312" w:hint="eastAsia"/>
          <w:sz w:val="32"/>
          <w:szCs w:val="32"/>
        </w:rPr>
        <w:t>公开</w:t>
      </w:r>
      <w:r w:rsidRPr="002F2B9A">
        <w:rPr>
          <w:rFonts w:eastAsia="仿宋_GB2312" w:hint="eastAsia"/>
          <w:sz w:val="32"/>
          <w:szCs w:val="32"/>
        </w:rPr>
        <w:t>版本</w:t>
      </w:r>
      <w:r w:rsidRPr="00361696">
        <w:rPr>
          <w:rFonts w:eastAsia="仿宋_GB2312" w:hint="eastAsia"/>
          <w:sz w:val="32"/>
          <w:szCs w:val="32"/>
        </w:rPr>
        <w:t>。</w:t>
      </w:r>
    </w:p>
    <w:p w:rsidR="00F16631" w:rsidRPr="00361696" w:rsidRDefault="00F16631" w:rsidP="00F16631">
      <w:pPr>
        <w:ind w:firstLineChars="200" w:firstLine="640"/>
        <w:rPr>
          <w:rFonts w:eastAsia="仿宋_GB2312"/>
          <w:sz w:val="32"/>
          <w:szCs w:val="32"/>
        </w:rPr>
      </w:pPr>
      <w:r w:rsidRPr="00361696">
        <w:rPr>
          <w:rFonts w:eastAsia="仿宋_GB2312" w:hint="eastAsia"/>
          <w:sz w:val="32"/>
          <w:szCs w:val="32"/>
        </w:rPr>
        <w:t>立案当天，调查机关</w:t>
      </w:r>
      <w:r>
        <w:rPr>
          <w:rFonts w:eastAsia="仿宋_GB2312" w:hint="eastAsia"/>
          <w:sz w:val="32"/>
          <w:szCs w:val="32"/>
        </w:rPr>
        <w:t>在</w:t>
      </w:r>
      <w:r w:rsidRPr="00361696">
        <w:rPr>
          <w:rFonts w:eastAsia="仿宋_GB2312" w:hint="eastAsia"/>
          <w:sz w:val="32"/>
          <w:szCs w:val="32"/>
        </w:rPr>
        <w:t>商务部贸易救济公开信息查阅</w:t>
      </w:r>
      <w:proofErr w:type="gramStart"/>
      <w:r w:rsidRPr="00361696">
        <w:rPr>
          <w:rFonts w:eastAsia="仿宋_GB2312" w:hint="eastAsia"/>
          <w:sz w:val="32"/>
          <w:szCs w:val="32"/>
        </w:rPr>
        <w:t>室公开</w:t>
      </w:r>
      <w:proofErr w:type="gramEnd"/>
      <w:r w:rsidRPr="00361696">
        <w:rPr>
          <w:rFonts w:eastAsia="仿宋_GB2312" w:hint="eastAsia"/>
          <w:sz w:val="32"/>
          <w:szCs w:val="32"/>
        </w:rPr>
        <w:t>了本案</w:t>
      </w:r>
      <w:r>
        <w:rPr>
          <w:rFonts w:eastAsia="仿宋_GB2312" w:hint="eastAsia"/>
          <w:color w:val="000000"/>
          <w:kern w:val="0"/>
          <w:sz w:val="32"/>
          <w:szCs w:val="32"/>
          <w:u w:color="000000"/>
        </w:rPr>
        <w:t>申请人</w:t>
      </w:r>
      <w:r w:rsidRPr="00361696">
        <w:rPr>
          <w:rFonts w:eastAsia="仿宋_GB2312" w:hint="eastAsia"/>
          <w:sz w:val="32"/>
          <w:szCs w:val="32"/>
        </w:rPr>
        <w:t>提交的申请书</w:t>
      </w:r>
      <w:r>
        <w:rPr>
          <w:rFonts w:eastAsia="仿宋_GB2312" w:hint="eastAsia"/>
          <w:sz w:val="32"/>
          <w:szCs w:val="32"/>
        </w:rPr>
        <w:t>公开</w:t>
      </w:r>
      <w:r w:rsidRPr="00361696">
        <w:rPr>
          <w:rFonts w:eastAsia="仿宋_GB2312" w:hint="eastAsia"/>
          <w:sz w:val="32"/>
          <w:szCs w:val="32"/>
        </w:rPr>
        <w:t>版本</w:t>
      </w:r>
      <w:r>
        <w:rPr>
          <w:rFonts w:eastAsia="仿宋_GB2312" w:hint="eastAsia"/>
          <w:sz w:val="32"/>
          <w:szCs w:val="32"/>
        </w:rPr>
        <w:t>，并将电子版登载在商务部网站上</w:t>
      </w:r>
      <w:r w:rsidRPr="00361696">
        <w:rPr>
          <w:rFonts w:eastAsia="仿宋_GB2312" w:hint="eastAsia"/>
          <w:sz w:val="32"/>
          <w:szCs w:val="32"/>
        </w:rPr>
        <w:t>。</w:t>
      </w:r>
    </w:p>
    <w:p w:rsidR="00F16631" w:rsidRPr="00361696" w:rsidRDefault="00F16631" w:rsidP="00F16631">
      <w:pPr>
        <w:ind w:firstLineChars="200" w:firstLine="643"/>
        <w:rPr>
          <w:rFonts w:eastAsia="楷体_GB2312"/>
          <w:b/>
          <w:sz w:val="32"/>
          <w:szCs w:val="32"/>
        </w:rPr>
      </w:pPr>
      <w:r w:rsidRPr="00361696">
        <w:rPr>
          <w:rFonts w:eastAsia="楷体_GB2312" w:hint="eastAsia"/>
          <w:b/>
          <w:sz w:val="32"/>
          <w:szCs w:val="32"/>
        </w:rPr>
        <w:t>（二）登记参加调查。</w:t>
      </w:r>
    </w:p>
    <w:p w:rsidR="00F16631" w:rsidRPr="00361696" w:rsidRDefault="00F16631" w:rsidP="00F16631">
      <w:pPr>
        <w:ind w:firstLineChars="200" w:firstLine="640"/>
        <w:rPr>
          <w:rFonts w:eastAsia="仿宋_GB2312"/>
          <w:sz w:val="32"/>
          <w:szCs w:val="32"/>
        </w:rPr>
      </w:pPr>
      <w:r w:rsidRPr="00361696">
        <w:rPr>
          <w:rFonts w:eastAsia="仿宋_GB2312" w:hint="eastAsia"/>
          <w:sz w:val="32"/>
          <w:szCs w:val="32"/>
        </w:rPr>
        <w:t>在规定期限内，欧盟驻华代表团</w:t>
      </w:r>
      <w:r>
        <w:rPr>
          <w:rFonts w:eastAsia="仿宋_GB2312" w:hint="eastAsia"/>
          <w:sz w:val="32"/>
          <w:szCs w:val="32"/>
        </w:rPr>
        <w:t>、</w:t>
      </w:r>
      <w:r w:rsidRPr="00A415A9">
        <w:rPr>
          <w:rFonts w:eastAsia="仿宋_GB2312" w:hint="eastAsia"/>
          <w:sz w:val="32"/>
          <w:szCs w:val="32"/>
        </w:rPr>
        <w:t>沙索德国公司</w:t>
      </w:r>
      <w:r>
        <w:rPr>
          <w:rFonts w:eastAsia="仿宋_GB2312" w:hint="eastAsia"/>
          <w:sz w:val="32"/>
          <w:szCs w:val="32"/>
        </w:rPr>
        <w:t>、</w:t>
      </w:r>
      <w:r w:rsidRPr="00A415A9">
        <w:rPr>
          <w:rFonts w:eastAsia="仿宋_GB2312" w:hint="eastAsia"/>
          <w:sz w:val="32"/>
          <w:szCs w:val="32"/>
        </w:rPr>
        <w:t>沙索索尔文茨德国公司</w:t>
      </w:r>
      <w:r w:rsidRPr="00361696">
        <w:rPr>
          <w:rFonts w:eastAsia="仿宋_GB2312" w:hint="eastAsia"/>
          <w:sz w:val="32"/>
          <w:szCs w:val="32"/>
        </w:rPr>
        <w:t>登记参加</w:t>
      </w:r>
      <w:r>
        <w:rPr>
          <w:rFonts w:eastAsia="仿宋_GB2312" w:hint="eastAsia"/>
          <w:sz w:val="32"/>
          <w:szCs w:val="32"/>
        </w:rPr>
        <w:t>本次反倾销期终复审</w:t>
      </w:r>
      <w:r w:rsidRPr="00361696">
        <w:rPr>
          <w:rFonts w:eastAsia="仿宋_GB2312" w:hint="eastAsia"/>
          <w:sz w:val="32"/>
          <w:szCs w:val="32"/>
        </w:rPr>
        <w:t>调查。</w:t>
      </w:r>
      <w:r w:rsidRPr="00A4297A" w:rsidDel="007036D6">
        <w:rPr>
          <w:rFonts w:eastAsia="仿宋_GB2312"/>
          <w:sz w:val="32"/>
          <w:szCs w:val="32"/>
        </w:rPr>
        <w:t xml:space="preserve"> </w:t>
      </w:r>
    </w:p>
    <w:p w:rsidR="00F16631" w:rsidRPr="00361696" w:rsidRDefault="00F16631" w:rsidP="00F16631">
      <w:pPr>
        <w:ind w:firstLineChars="200" w:firstLine="643"/>
        <w:rPr>
          <w:rFonts w:eastAsia="楷体_GB2312"/>
          <w:b/>
          <w:sz w:val="32"/>
          <w:szCs w:val="32"/>
        </w:rPr>
      </w:pPr>
      <w:r w:rsidRPr="00361696">
        <w:rPr>
          <w:rFonts w:eastAsia="楷体_GB2312" w:hint="eastAsia"/>
          <w:b/>
          <w:sz w:val="32"/>
          <w:szCs w:val="32"/>
        </w:rPr>
        <w:t>（三）发放调查问卷和收取答卷。</w:t>
      </w:r>
    </w:p>
    <w:p w:rsidR="00F16631" w:rsidRPr="00361696" w:rsidRDefault="00F16631" w:rsidP="00F16631">
      <w:pPr>
        <w:ind w:firstLineChars="200" w:firstLine="640"/>
        <w:rPr>
          <w:rFonts w:eastAsia="仿宋_GB2312"/>
          <w:kern w:val="0"/>
          <w:sz w:val="32"/>
          <w:szCs w:val="32"/>
        </w:rPr>
      </w:pPr>
      <w:r w:rsidRPr="00361696">
        <w:rPr>
          <w:rFonts w:eastAsia="仿宋_GB2312"/>
          <w:kern w:val="0"/>
          <w:sz w:val="32"/>
          <w:szCs w:val="32"/>
        </w:rPr>
        <w:t>201</w:t>
      </w:r>
      <w:r>
        <w:rPr>
          <w:rFonts w:eastAsia="仿宋_GB2312" w:hint="eastAsia"/>
          <w:kern w:val="0"/>
          <w:sz w:val="32"/>
          <w:szCs w:val="32"/>
        </w:rPr>
        <w:t>8</w:t>
      </w:r>
      <w:r w:rsidRPr="00361696">
        <w:rPr>
          <w:rFonts w:eastAsia="仿宋_GB2312" w:hint="eastAsia"/>
          <w:kern w:val="0"/>
          <w:sz w:val="32"/>
          <w:szCs w:val="32"/>
        </w:rPr>
        <w:t>年</w:t>
      </w:r>
      <w:r>
        <w:rPr>
          <w:rFonts w:eastAsia="仿宋_GB2312" w:hint="eastAsia"/>
          <w:kern w:val="0"/>
          <w:sz w:val="32"/>
          <w:szCs w:val="32"/>
        </w:rPr>
        <w:t>3</w:t>
      </w:r>
      <w:r w:rsidRPr="00361696">
        <w:rPr>
          <w:rFonts w:eastAsia="仿宋_GB2312" w:hint="eastAsia"/>
          <w:kern w:val="0"/>
          <w:sz w:val="32"/>
          <w:szCs w:val="32"/>
        </w:rPr>
        <w:t>月</w:t>
      </w:r>
      <w:r w:rsidRPr="00361696">
        <w:rPr>
          <w:rFonts w:eastAsia="仿宋_GB2312"/>
          <w:kern w:val="0"/>
          <w:sz w:val="32"/>
          <w:szCs w:val="32"/>
        </w:rPr>
        <w:t>1</w:t>
      </w:r>
      <w:r w:rsidRPr="00361696">
        <w:rPr>
          <w:rFonts w:eastAsia="仿宋_GB2312" w:hint="eastAsia"/>
          <w:kern w:val="0"/>
          <w:sz w:val="32"/>
          <w:szCs w:val="32"/>
        </w:rPr>
        <w:t>日，调查机关向外国（地区）企业发放了反倾销外国（地区）生产商调查问卷；向中国生产企业发放</w:t>
      </w:r>
      <w:r w:rsidRPr="00361696">
        <w:rPr>
          <w:rFonts w:eastAsia="仿宋_GB2312" w:hint="eastAsia"/>
          <w:kern w:val="0"/>
          <w:sz w:val="32"/>
          <w:szCs w:val="32"/>
        </w:rPr>
        <w:lastRenderedPageBreak/>
        <w:t>了反倾销国内生产者问卷；向中国进口商发放了反倾销国内进口商调查问卷。同日，调查机关</w:t>
      </w:r>
      <w:r w:rsidRPr="00361696">
        <w:rPr>
          <w:rFonts w:eastAsia="仿宋_GB2312" w:hint="eastAsia"/>
          <w:sz w:val="32"/>
          <w:szCs w:val="32"/>
        </w:rPr>
        <w:t>将调查问卷电子版本在商务部网站贸易救济调查局子网站公布。</w:t>
      </w:r>
    </w:p>
    <w:p w:rsidR="00F16631" w:rsidRDefault="00F16631" w:rsidP="00F16631">
      <w:pPr>
        <w:ind w:firstLineChars="200" w:firstLine="640"/>
        <w:rPr>
          <w:rFonts w:eastAsia="仿宋_GB2312"/>
          <w:sz w:val="32"/>
          <w:szCs w:val="32"/>
        </w:rPr>
      </w:pPr>
      <w:r w:rsidRPr="006C0529">
        <w:rPr>
          <w:rFonts w:eastAsia="仿宋_GB2312" w:hint="eastAsia"/>
          <w:bCs/>
          <w:sz w:val="32"/>
          <w:szCs w:val="32"/>
        </w:rPr>
        <w:t>在</w:t>
      </w:r>
      <w:r>
        <w:rPr>
          <w:rFonts w:eastAsia="仿宋_GB2312" w:hint="eastAsia"/>
          <w:bCs/>
          <w:sz w:val="32"/>
          <w:szCs w:val="32"/>
        </w:rPr>
        <w:t>规定</w:t>
      </w:r>
      <w:r w:rsidRPr="006C0529">
        <w:rPr>
          <w:rFonts w:eastAsia="仿宋_GB2312" w:hint="eastAsia"/>
          <w:bCs/>
          <w:sz w:val="32"/>
          <w:szCs w:val="32"/>
        </w:rPr>
        <w:t>期限内，</w:t>
      </w:r>
      <w:r w:rsidRPr="00A415A9">
        <w:rPr>
          <w:rFonts w:eastAsia="仿宋_GB2312" w:hint="eastAsia"/>
          <w:sz w:val="32"/>
          <w:szCs w:val="32"/>
        </w:rPr>
        <w:t>沙索德国公司</w:t>
      </w:r>
      <w:r w:rsidRPr="00DA1AD4">
        <w:rPr>
          <w:rFonts w:eastAsia="仿宋_GB2312" w:hint="eastAsia"/>
          <w:sz w:val="32"/>
          <w:szCs w:val="32"/>
        </w:rPr>
        <w:t>（</w:t>
      </w:r>
      <w:r w:rsidRPr="00DA1AD4">
        <w:rPr>
          <w:rFonts w:eastAsia="仿宋_GB2312" w:hint="eastAsia"/>
          <w:sz w:val="32"/>
          <w:szCs w:val="32"/>
        </w:rPr>
        <w:t>Sasol Germany GmbH</w:t>
      </w:r>
      <w:r w:rsidRPr="00DA1AD4">
        <w:rPr>
          <w:rFonts w:eastAsia="仿宋_GB2312" w:hint="eastAsia"/>
          <w:sz w:val="32"/>
          <w:szCs w:val="32"/>
        </w:rPr>
        <w:t>）</w:t>
      </w:r>
      <w:r>
        <w:rPr>
          <w:rFonts w:eastAsia="仿宋_GB2312" w:hint="eastAsia"/>
          <w:sz w:val="32"/>
          <w:szCs w:val="32"/>
        </w:rPr>
        <w:t>、</w:t>
      </w:r>
      <w:r w:rsidRPr="00A415A9">
        <w:rPr>
          <w:rFonts w:eastAsia="仿宋_GB2312" w:hint="eastAsia"/>
          <w:sz w:val="32"/>
          <w:szCs w:val="32"/>
        </w:rPr>
        <w:t>沙索索尔文茨德国公司</w:t>
      </w:r>
      <w:r w:rsidRPr="00DA1AD4">
        <w:rPr>
          <w:rFonts w:eastAsia="仿宋_GB2312" w:hint="eastAsia"/>
          <w:sz w:val="32"/>
          <w:szCs w:val="32"/>
        </w:rPr>
        <w:t>（</w:t>
      </w:r>
      <w:r w:rsidRPr="00DA1AD4">
        <w:rPr>
          <w:rFonts w:eastAsia="仿宋_GB2312" w:hint="eastAsia"/>
          <w:sz w:val="32"/>
          <w:szCs w:val="32"/>
        </w:rPr>
        <w:t>Sasol Solvents Germany GmbH</w:t>
      </w:r>
      <w:r w:rsidRPr="00DA1AD4">
        <w:rPr>
          <w:rFonts w:eastAsia="仿宋_GB2312" w:hint="eastAsia"/>
          <w:sz w:val="32"/>
          <w:szCs w:val="32"/>
        </w:rPr>
        <w:t>）</w:t>
      </w:r>
      <w:r>
        <w:rPr>
          <w:rFonts w:eastAsia="仿宋_GB2312" w:hint="eastAsia"/>
          <w:sz w:val="32"/>
          <w:szCs w:val="32"/>
        </w:rPr>
        <w:t>和</w:t>
      </w:r>
      <w:proofErr w:type="gramStart"/>
      <w:r>
        <w:rPr>
          <w:rFonts w:eastAsia="仿宋_GB2312" w:hint="eastAsia"/>
          <w:bCs/>
          <w:sz w:val="32"/>
          <w:szCs w:val="32"/>
        </w:rPr>
        <w:t>英力士</w:t>
      </w:r>
      <w:proofErr w:type="gramEnd"/>
      <w:r>
        <w:rPr>
          <w:rFonts w:eastAsia="仿宋_GB2312" w:hint="eastAsia"/>
          <w:bCs/>
          <w:sz w:val="32"/>
          <w:szCs w:val="32"/>
        </w:rPr>
        <w:t>衍生物拉瓦拉有限公司</w:t>
      </w:r>
      <w:r w:rsidRPr="00DA1AD4">
        <w:rPr>
          <w:rFonts w:eastAsia="仿宋_GB2312"/>
          <w:bCs/>
          <w:sz w:val="32"/>
          <w:szCs w:val="32"/>
        </w:rPr>
        <w:t xml:space="preserve">(INEOS </w:t>
      </w:r>
      <w:r>
        <w:rPr>
          <w:rFonts w:eastAsia="仿宋_GB2312" w:hint="eastAsia"/>
          <w:bCs/>
          <w:sz w:val="32"/>
          <w:szCs w:val="32"/>
        </w:rPr>
        <w:t>Derivatives</w:t>
      </w:r>
      <w:r w:rsidRPr="00DA1AD4">
        <w:rPr>
          <w:rFonts w:eastAsia="仿宋_GB2312"/>
          <w:bCs/>
          <w:sz w:val="32"/>
          <w:szCs w:val="32"/>
        </w:rPr>
        <w:t xml:space="preserve"> Lav</w:t>
      </w:r>
      <w:r w:rsidRPr="00B46F5C">
        <w:rPr>
          <w:rFonts w:eastAsia="仿宋_GB2312"/>
          <w:bCs/>
          <w:sz w:val="32"/>
          <w:szCs w:val="32"/>
        </w:rPr>
        <w:t>é</w:t>
      </w:r>
      <w:r>
        <w:rPr>
          <w:rFonts w:eastAsia="仿宋_GB2312"/>
          <w:bCs/>
          <w:sz w:val="32"/>
          <w:szCs w:val="32"/>
        </w:rPr>
        <w:t>ra SAS)</w:t>
      </w:r>
      <w:r w:rsidRPr="00550D49">
        <w:rPr>
          <w:rFonts w:eastAsia="仿宋_GB2312"/>
          <w:bCs/>
          <w:sz w:val="32"/>
          <w:szCs w:val="32"/>
        </w:rPr>
        <w:t>向调查机关</w:t>
      </w:r>
      <w:r>
        <w:rPr>
          <w:rFonts w:eastAsia="仿宋_GB2312" w:hint="eastAsia"/>
          <w:bCs/>
          <w:sz w:val="32"/>
          <w:szCs w:val="32"/>
        </w:rPr>
        <w:t>提交了</w:t>
      </w:r>
      <w:r w:rsidRPr="00550D49">
        <w:rPr>
          <w:rFonts w:eastAsia="仿宋_GB2312"/>
          <w:bCs/>
          <w:sz w:val="32"/>
          <w:szCs w:val="32"/>
        </w:rPr>
        <w:t>延期递交答卷</w:t>
      </w:r>
      <w:r>
        <w:rPr>
          <w:rFonts w:eastAsia="仿宋_GB2312" w:hint="eastAsia"/>
          <w:bCs/>
          <w:sz w:val="32"/>
          <w:szCs w:val="32"/>
        </w:rPr>
        <w:t>申请</w:t>
      </w:r>
      <w:r w:rsidRPr="00550D49">
        <w:rPr>
          <w:rFonts w:eastAsia="仿宋_GB2312"/>
          <w:bCs/>
          <w:sz w:val="32"/>
          <w:szCs w:val="32"/>
        </w:rPr>
        <w:t>并陈述了相关理由。经审查，调查机关同意给予适当延期。</w:t>
      </w:r>
      <w:r w:rsidRPr="00361696">
        <w:rPr>
          <w:rFonts w:eastAsia="仿宋_GB2312" w:hint="eastAsia"/>
          <w:sz w:val="32"/>
          <w:szCs w:val="32"/>
        </w:rPr>
        <w:t>在规定期间内，</w:t>
      </w:r>
      <w:r>
        <w:rPr>
          <w:rFonts w:eastAsia="仿宋_GB2312" w:hint="eastAsia"/>
          <w:color w:val="000000"/>
          <w:kern w:val="0"/>
          <w:sz w:val="32"/>
          <w:szCs w:val="32"/>
          <w:u w:color="000000"/>
        </w:rPr>
        <w:t>江苏德纳化学股份有限公司、</w:t>
      </w:r>
      <w:r w:rsidRPr="00A415A9">
        <w:rPr>
          <w:rFonts w:eastAsia="仿宋_GB2312" w:hint="eastAsia"/>
          <w:sz w:val="32"/>
          <w:szCs w:val="32"/>
        </w:rPr>
        <w:t>沙索德国公司</w:t>
      </w:r>
      <w:r>
        <w:rPr>
          <w:rFonts w:eastAsia="仿宋_GB2312" w:hint="eastAsia"/>
          <w:sz w:val="32"/>
          <w:szCs w:val="32"/>
        </w:rPr>
        <w:t>、</w:t>
      </w:r>
      <w:r w:rsidRPr="00A415A9">
        <w:rPr>
          <w:rFonts w:eastAsia="仿宋_GB2312" w:hint="eastAsia"/>
          <w:sz w:val="32"/>
          <w:szCs w:val="32"/>
        </w:rPr>
        <w:t>沙索索尔文茨德国公司</w:t>
      </w:r>
      <w:r>
        <w:rPr>
          <w:rFonts w:eastAsia="仿宋_GB2312" w:hint="eastAsia"/>
          <w:sz w:val="32"/>
          <w:szCs w:val="32"/>
        </w:rPr>
        <w:t>和</w:t>
      </w:r>
      <w:proofErr w:type="gramStart"/>
      <w:r>
        <w:rPr>
          <w:rFonts w:eastAsia="仿宋_GB2312" w:hint="eastAsia"/>
          <w:bCs/>
          <w:sz w:val="32"/>
          <w:szCs w:val="32"/>
        </w:rPr>
        <w:t>英力士</w:t>
      </w:r>
      <w:proofErr w:type="gramEnd"/>
      <w:r>
        <w:rPr>
          <w:rFonts w:eastAsia="仿宋_GB2312" w:hint="eastAsia"/>
          <w:bCs/>
          <w:sz w:val="32"/>
          <w:szCs w:val="32"/>
        </w:rPr>
        <w:t>衍生物拉瓦拉有限公司</w:t>
      </w:r>
      <w:r w:rsidRPr="00550D49">
        <w:rPr>
          <w:rFonts w:eastAsia="仿宋_GB2312"/>
          <w:bCs/>
          <w:sz w:val="32"/>
          <w:szCs w:val="32"/>
        </w:rPr>
        <w:t>向调查机关</w:t>
      </w:r>
      <w:r w:rsidRPr="00361696">
        <w:rPr>
          <w:rFonts w:eastAsia="仿宋_GB2312" w:hint="eastAsia"/>
          <w:sz w:val="32"/>
          <w:szCs w:val="32"/>
        </w:rPr>
        <w:t>提交了调查问卷答卷。</w:t>
      </w:r>
    </w:p>
    <w:p w:rsidR="00F16631" w:rsidRDefault="00F16631" w:rsidP="00F16631">
      <w:pPr>
        <w:ind w:firstLine="640"/>
        <w:rPr>
          <w:rFonts w:eastAsia="楷体_GB2312"/>
          <w:b/>
          <w:sz w:val="32"/>
          <w:szCs w:val="32"/>
        </w:rPr>
      </w:pPr>
      <w:r>
        <w:rPr>
          <w:rFonts w:eastAsia="楷体_GB2312" w:hint="eastAsia"/>
          <w:b/>
          <w:sz w:val="32"/>
          <w:szCs w:val="32"/>
        </w:rPr>
        <w:t>（四）</w:t>
      </w:r>
      <w:r w:rsidRPr="00361696">
        <w:rPr>
          <w:rFonts w:eastAsia="楷体_GB2312" w:hint="eastAsia"/>
          <w:b/>
          <w:sz w:val="32"/>
          <w:szCs w:val="32"/>
        </w:rPr>
        <w:t>接收利害关系方评论意见</w:t>
      </w:r>
      <w:r w:rsidRPr="006F15CA">
        <w:rPr>
          <w:rFonts w:eastAsia="楷体_GB2312" w:hint="eastAsia"/>
          <w:b/>
          <w:sz w:val="32"/>
          <w:szCs w:val="32"/>
        </w:rPr>
        <w:t>。</w:t>
      </w:r>
    </w:p>
    <w:p w:rsidR="00F16631" w:rsidRPr="002F2B9A" w:rsidRDefault="00F16631" w:rsidP="00F16631">
      <w:pPr>
        <w:ind w:firstLine="640"/>
        <w:rPr>
          <w:rFonts w:eastAsia="仿宋_GB2312"/>
          <w:sz w:val="32"/>
          <w:szCs w:val="32"/>
        </w:rPr>
      </w:pPr>
      <w:r w:rsidRPr="002F2B9A">
        <w:rPr>
          <w:rFonts w:eastAsia="仿宋_GB2312"/>
          <w:sz w:val="32"/>
          <w:szCs w:val="32"/>
        </w:rPr>
        <w:t>201</w:t>
      </w:r>
      <w:r>
        <w:rPr>
          <w:rFonts w:eastAsia="仿宋_GB2312" w:hint="eastAsia"/>
          <w:sz w:val="32"/>
          <w:szCs w:val="32"/>
        </w:rPr>
        <w:t>8</w:t>
      </w:r>
      <w:r w:rsidRPr="002F2B9A">
        <w:rPr>
          <w:rFonts w:eastAsia="仿宋_GB2312" w:hint="eastAsia"/>
          <w:sz w:val="32"/>
          <w:szCs w:val="32"/>
        </w:rPr>
        <w:t>年</w:t>
      </w:r>
      <w:r>
        <w:rPr>
          <w:rFonts w:eastAsia="仿宋_GB2312" w:hint="eastAsia"/>
          <w:sz w:val="32"/>
          <w:szCs w:val="32"/>
        </w:rPr>
        <w:t>4</w:t>
      </w:r>
      <w:r w:rsidRPr="002F2B9A">
        <w:rPr>
          <w:rFonts w:eastAsia="仿宋_GB2312" w:hint="eastAsia"/>
          <w:sz w:val="32"/>
          <w:szCs w:val="32"/>
        </w:rPr>
        <w:t>月</w:t>
      </w:r>
      <w:r>
        <w:rPr>
          <w:rFonts w:eastAsia="仿宋_GB2312" w:hint="eastAsia"/>
          <w:sz w:val="32"/>
          <w:szCs w:val="32"/>
        </w:rPr>
        <w:t>16</w:t>
      </w:r>
      <w:r w:rsidRPr="002F2B9A">
        <w:rPr>
          <w:rFonts w:eastAsia="仿宋_GB2312" w:hint="eastAsia"/>
          <w:sz w:val="32"/>
          <w:szCs w:val="32"/>
        </w:rPr>
        <w:t>日，</w:t>
      </w:r>
      <w:r>
        <w:rPr>
          <w:rFonts w:eastAsia="仿宋_GB2312" w:hint="eastAsia"/>
          <w:bCs/>
          <w:sz w:val="32"/>
          <w:szCs w:val="32"/>
        </w:rPr>
        <w:t>英力士衍生物拉瓦拉有限公司提交了</w:t>
      </w:r>
      <w:r w:rsidRPr="002C7902">
        <w:rPr>
          <w:rFonts w:eastAsia="仿宋_GB2312" w:hint="eastAsia"/>
          <w:sz w:val="32"/>
          <w:szCs w:val="32"/>
        </w:rPr>
        <w:t>《</w:t>
      </w:r>
      <w:r>
        <w:rPr>
          <w:rFonts w:eastAsia="仿宋_GB2312" w:hint="eastAsia"/>
          <w:sz w:val="32"/>
          <w:szCs w:val="32"/>
        </w:rPr>
        <w:t>关于请求商务部合并进行倾销及倾销幅度期间复审的函</w:t>
      </w:r>
      <w:r w:rsidRPr="002C7902">
        <w:rPr>
          <w:rFonts w:eastAsia="仿宋_GB2312" w:hint="eastAsia"/>
          <w:sz w:val="32"/>
          <w:szCs w:val="32"/>
        </w:rPr>
        <w:t>》</w:t>
      </w:r>
      <w:r w:rsidRPr="002F2B9A">
        <w:rPr>
          <w:rFonts w:eastAsia="仿宋_GB2312" w:hint="eastAsia"/>
          <w:sz w:val="32"/>
          <w:szCs w:val="32"/>
        </w:rPr>
        <w:t>。</w:t>
      </w:r>
    </w:p>
    <w:p w:rsidR="00F16631" w:rsidRDefault="00F16631" w:rsidP="00F16631">
      <w:pPr>
        <w:ind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23</w:t>
      </w:r>
      <w:r>
        <w:rPr>
          <w:rFonts w:eastAsia="仿宋_GB2312" w:hint="eastAsia"/>
          <w:sz w:val="32"/>
          <w:szCs w:val="32"/>
        </w:rPr>
        <w:t>日，申请人提交了《对</w:t>
      </w:r>
      <w:r>
        <w:rPr>
          <w:rFonts w:eastAsia="仿宋_GB2312" w:hint="eastAsia"/>
          <w:bCs/>
          <w:sz w:val="32"/>
          <w:szCs w:val="32"/>
        </w:rPr>
        <w:t>英力士衍生物拉瓦拉有限公司“</w:t>
      </w:r>
      <w:r>
        <w:rPr>
          <w:rFonts w:eastAsia="仿宋_GB2312" w:hint="eastAsia"/>
          <w:sz w:val="32"/>
          <w:szCs w:val="32"/>
        </w:rPr>
        <w:t>请求商务部合并进行倾销及倾销幅度期间复审</w:t>
      </w:r>
      <w:r>
        <w:rPr>
          <w:rFonts w:eastAsia="仿宋_GB2312" w:hint="eastAsia"/>
          <w:bCs/>
          <w:sz w:val="32"/>
          <w:szCs w:val="32"/>
        </w:rPr>
        <w:t>”</w:t>
      </w:r>
      <w:r>
        <w:rPr>
          <w:rFonts w:eastAsia="仿宋_GB2312" w:hint="eastAsia"/>
          <w:sz w:val="32"/>
          <w:szCs w:val="32"/>
        </w:rPr>
        <w:t>的评论意见》。</w:t>
      </w:r>
    </w:p>
    <w:p w:rsidR="00F16631" w:rsidRDefault="00F16631" w:rsidP="00F16631">
      <w:pPr>
        <w:ind w:firstLine="640"/>
        <w:rPr>
          <w:rFonts w:eastAsia="仿宋_GB2312"/>
          <w:sz w:val="32"/>
          <w:szCs w:val="32"/>
        </w:rPr>
      </w:pPr>
      <w:r w:rsidRPr="002F2B9A">
        <w:rPr>
          <w:rFonts w:eastAsia="仿宋_GB2312"/>
          <w:sz w:val="32"/>
          <w:szCs w:val="32"/>
        </w:rPr>
        <w:t>201</w:t>
      </w:r>
      <w:r>
        <w:rPr>
          <w:rFonts w:eastAsia="仿宋_GB2312" w:hint="eastAsia"/>
          <w:sz w:val="32"/>
          <w:szCs w:val="32"/>
        </w:rPr>
        <w:t>8</w:t>
      </w:r>
      <w:r w:rsidRPr="002F2B9A">
        <w:rPr>
          <w:rFonts w:eastAsia="仿宋_GB2312" w:hint="eastAsia"/>
          <w:sz w:val="32"/>
          <w:szCs w:val="32"/>
        </w:rPr>
        <w:t>年</w:t>
      </w:r>
      <w:r>
        <w:rPr>
          <w:rFonts w:eastAsia="仿宋_GB2312" w:hint="eastAsia"/>
          <w:sz w:val="32"/>
          <w:szCs w:val="32"/>
        </w:rPr>
        <w:t>5</w:t>
      </w:r>
      <w:r w:rsidRPr="002F2B9A">
        <w:rPr>
          <w:rFonts w:eastAsia="仿宋_GB2312" w:hint="eastAsia"/>
          <w:sz w:val="32"/>
          <w:szCs w:val="32"/>
        </w:rPr>
        <w:t>月</w:t>
      </w:r>
      <w:r>
        <w:rPr>
          <w:rFonts w:eastAsia="仿宋_GB2312" w:hint="eastAsia"/>
          <w:sz w:val="32"/>
          <w:szCs w:val="32"/>
        </w:rPr>
        <w:t>23</w:t>
      </w:r>
      <w:r w:rsidRPr="002F2B9A">
        <w:rPr>
          <w:rFonts w:eastAsia="仿宋_GB2312" w:hint="eastAsia"/>
          <w:sz w:val="32"/>
          <w:szCs w:val="32"/>
        </w:rPr>
        <w:t>日，</w:t>
      </w:r>
      <w:r>
        <w:rPr>
          <w:rFonts w:eastAsia="仿宋_GB2312" w:hint="eastAsia"/>
          <w:bCs/>
          <w:sz w:val="32"/>
          <w:szCs w:val="32"/>
        </w:rPr>
        <w:t>英力士衍生物拉瓦拉有限公司提交了</w:t>
      </w:r>
      <w:r w:rsidRPr="002C7902">
        <w:rPr>
          <w:rFonts w:eastAsia="仿宋_GB2312" w:hint="eastAsia"/>
          <w:sz w:val="32"/>
          <w:szCs w:val="32"/>
        </w:rPr>
        <w:t>《</w:t>
      </w:r>
      <w:r>
        <w:rPr>
          <w:rFonts w:eastAsia="仿宋_GB2312" w:hint="eastAsia"/>
          <w:sz w:val="32"/>
          <w:szCs w:val="32"/>
        </w:rPr>
        <w:t>关于申请人对英力士公司合并期终复审调查和期间复审调查请求评论意见的反驳意见</w:t>
      </w:r>
      <w:r w:rsidRPr="002C7902">
        <w:rPr>
          <w:rFonts w:eastAsia="仿宋_GB2312" w:hint="eastAsia"/>
          <w:sz w:val="32"/>
          <w:szCs w:val="32"/>
        </w:rPr>
        <w:t>》</w:t>
      </w:r>
      <w:r w:rsidRPr="002F2B9A">
        <w:rPr>
          <w:rFonts w:eastAsia="仿宋_GB2312" w:hint="eastAsia"/>
          <w:sz w:val="32"/>
          <w:szCs w:val="32"/>
        </w:rPr>
        <w:t>。</w:t>
      </w:r>
    </w:p>
    <w:p w:rsidR="00F16631" w:rsidRDefault="00F16631" w:rsidP="00F16631">
      <w:pPr>
        <w:ind w:firstLine="640"/>
        <w:rPr>
          <w:rFonts w:eastAsia="仿宋_GB2312"/>
          <w:sz w:val="32"/>
          <w:szCs w:val="32"/>
        </w:rPr>
      </w:pPr>
      <w:r w:rsidRPr="002F2B9A">
        <w:rPr>
          <w:rFonts w:eastAsia="仿宋_GB2312"/>
          <w:sz w:val="32"/>
          <w:szCs w:val="32"/>
        </w:rPr>
        <w:t>201</w:t>
      </w:r>
      <w:r>
        <w:rPr>
          <w:rFonts w:eastAsia="仿宋_GB2312" w:hint="eastAsia"/>
          <w:sz w:val="32"/>
          <w:szCs w:val="32"/>
        </w:rPr>
        <w:t>8</w:t>
      </w:r>
      <w:r w:rsidRPr="002F2B9A">
        <w:rPr>
          <w:rFonts w:eastAsia="仿宋_GB2312" w:hint="eastAsia"/>
          <w:sz w:val="32"/>
          <w:szCs w:val="32"/>
        </w:rPr>
        <w:t>年</w:t>
      </w:r>
      <w:r>
        <w:rPr>
          <w:rFonts w:eastAsia="仿宋_GB2312" w:hint="eastAsia"/>
          <w:sz w:val="32"/>
          <w:szCs w:val="32"/>
        </w:rPr>
        <w:t>11</w:t>
      </w:r>
      <w:r w:rsidRPr="002F2B9A">
        <w:rPr>
          <w:rFonts w:eastAsia="仿宋_GB2312" w:hint="eastAsia"/>
          <w:sz w:val="32"/>
          <w:szCs w:val="32"/>
        </w:rPr>
        <w:t>月</w:t>
      </w:r>
      <w:r>
        <w:rPr>
          <w:rFonts w:eastAsia="仿宋_GB2312" w:hint="eastAsia"/>
          <w:sz w:val="32"/>
          <w:szCs w:val="32"/>
        </w:rPr>
        <w:t>5</w:t>
      </w:r>
      <w:r w:rsidRPr="002F2B9A">
        <w:rPr>
          <w:rFonts w:eastAsia="仿宋_GB2312" w:hint="eastAsia"/>
          <w:sz w:val="32"/>
          <w:szCs w:val="32"/>
        </w:rPr>
        <w:t>日，</w:t>
      </w:r>
      <w:r>
        <w:rPr>
          <w:rFonts w:eastAsia="仿宋_GB2312" w:hint="eastAsia"/>
          <w:bCs/>
          <w:sz w:val="32"/>
          <w:szCs w:val="32"/>
        </w:rPr>
        <w:t>沙索德国公司和沙索索尔文茨德国</w:t>
      </w:r>
      <w:r>
        <w:rPr>
          <w:rFonts w:eastAsia="仿宋_GB2312" w:hint="eastAsia"/>
          <w:bCs/>
          <w:sz w:val="32"/>
          <w:szCs w:val="32"/>
        </w:rPr>
        <w:lastRenderedPageBreak/>
        <w:t>公司提交了</w:t>
      </w:r>
      <w:r>
        <w:rPr>
          <w:rFonts w:eastAsia="仿宋_GB2312" w:hint="eastAsia"/>
          <w:sz w:val="32"/>
          <w:szCs w:val="32"/>
        </w:rPr>
        <w:t>无损害抗辩意见。</w:t>
      </w:r>
    </w:p>
    <w:p w:rsidR="00F16631" w:rsidRDefault="00F16631" w:rsidP="00F16631">
      <w:pPr>
        <w:ind w:firstLine="640"/>
        <w:rPr>
          <w:rFonts w:eastAsia="仿宋_GB2312"/>
          <w:sz w:val="32"/>
          <w:szCs w:val="32"/>
        </w:rPr>
      </w:pPr>
      <w:r w:rsidRPr="0055617F">
        <w:rPr>
          <w:rFonts w:eastAsia="仿宋_GB2312"/>
          <w:sz w:val="32"/>
          <w:szCs w:val="32"/>
        </w:rPr>
        <w:t>2018</w:t>
      </w:r>
      <w:r w:rsidRPr="00C5377D">
        <w:rPr>
          <w:rFonts w:eastAsia="仿宋_GB2312" w:hint="eastAsia"/>
          <w:sz w:val="32"/>
          <w:szCs w:val="32"/>
        </w:rPr>
        <w:t>年</w:t>
      </w:r>
      <w:r w:rsidRPr="00C5377D">
        <w:rPr>
          <w:rFonts w:eastAsia="仿宋_GB2312"/>
          <w:sz w:val="32"/>
          <w:szCs w:val="32"/>
        </w:rPr>
        <w:t>11</w:t>
      </w:r>
      <w:r w:rsidRPr="00C5377D">
        <w:rPr>
          <w:rFonts w:eastAsia="仿宋_GB2312" w:hint="eastAsia"/>
          <w:sz w:val="32"/>
          <w:szCs w:val="32"/>
        </w:rPr>
        <w:t>月</w:t>
      </w:r>
      <w:r>
        <w:rPr>
          <w:rFonts w:eastAsia="仿宋_GB2312" w:hint="eastAsia"/>
          <w:sz w:val="32"/>
          <w:szCs w:val="32"/>
        </w:rPr>
        <w:t>16</w:t>
      </w:r>
      <w:r w:rsidRPr="0055617F">
        <w:rPr>
          <w:rFonts w:eastAsia="仿宋_GB2312" w:hint="eastAsia"/>
          <w:sz w:val="32"/>
          <w:szCs w:val="32"/>
        </w:rPr>
        <w:t>日</w:t>
      </w:r>
      <w:r w:rsidRPr="00C5377D">
        <w:rPr>
          <w:rFonts w:eastAsia="仿宋_GB2312" w:hint="eastAsia"/>
          <w:sz w:val="32"/>
          <w:szCs w:val="32"/>
        </w:rPr>
        <w:t>，</w:t>
      </w:r>
      <w:r>
        <w:rPr>
          <w:rFonts w:eastAsia="仿宋_GB2312" w:hint="eastAsia"/>
          <w:sz w:val="32"/>
          <w:szCs w:val="32"/>
        </w:rPr>
        <w:t>申请人提交了对</w:t>
      </w:r>
      <w:r>
        <w:rPr>
          <w:rFonts w:eastAsia="仿宋_GB2312" w:hint="eastAsia"/>
          <w:bCs/>
          <w:sz w:val="32"/>
          <w:szCs w:val="32"/>
        </w:rPr>
        <w:t>沙索德国公司和沙索索尔文茨德国公司“</w:t>
      </w:r>
      <w:r>
        <w:rPr>
          <w:rFonts w:eastAsia="仿宋_GB2312" w:hint="eastAsia"/>
          <w:sz w:val="32"/>
          <w:szCs w:val="32"/>
        </w:rPr>
        <w:t>无损害抗辩意见</w:t>
      </w:r>
      <w:r>
        <w:rPr>
          <w:rFonts w:eastAsia="仿宋_GB2312" w:hint="eastAsia"/>
          <w:bCs/>
          <w:sz w:val="32"/>
          <w:szCs w:val="32"/>
        </w:rPr>
        <w:t>”的评论</w:t>
      </w:r>
      <w:r>
        <w:rPr>
          <w:rFonts w:eastAsia="仿宋_GB2312" w:hint="eastAsia"/>
          <w:sz w:val="32"/>
          <w:szCs w:val="32"/>
        </w:rPr>
        <w:t>和补充评论。</w:t>
      </w:r>
    </w:p>
    <w:p w:rsidR="00C14BC5" w:rsidRDefault="00C14BC5" w:rsidP="00F16631">
      <w:pPr>
        <w:ind w:firstLine="640"/>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7</w:t>
      </w:r>
      <w:r>
        <w:rPr>
          <w:rFonts w:eastAsia="仿宋_GB2312" w:hint="eastAsia"/>
          <w:sz w:val="32"/>
          <w:szCs w:val="32"/>
        </w:rPr>
        <w:t>日，</w:t>
      </w:r>
      <w:r>
        <w:rPr>
          <w:rFonts w:eastAsia="仿宋_GB2312" w:hint="eastAsia"/>
          <w:bCs/>
          <w:sz w:val="32"/>
          <w:szCs w:val="32"/>
        </w:rPr>
        <w:t>英力士衍生物拉瓦拉有限公司提交了</w:t>
      </w:r>
      <w:r w:rsidRPr="002C7902">
        <w:rPr>
          <w:rFonts w:eastAsia="仿宋_GB2312" w:hint="eastAsia"/>
          <w:sz w:val="32"/>
          <w:szCs w:val="32"/>
        </w:rPr>
        <w:t>《</w:t>
      </w:r>
      <w:r>
        <w:rPr>
          <w:rFonts w:eastAsia="仿宋_GB2312" w:hint="eastAsia"/>
          <w:sz w:val="32"/>
          <w:szCs w:val="32"/>
        </w:rPr>
        <w:t>对商务部关于</w:t>
      </w:r>
      <w:r w:rsidRPr="00361696">
        <w:rPr>
          <w:rFonts w:eastAsia="仿宋_GB2312" w:hint="eastAsia"/>
          <w:kern w:val="0"/>
          <w:sz w:val="32"/>
          <w:szCs w:val="32"/>
        </w:rPr>
        <w:t>乙二醇和二甘醇的单丁醚</w:t>
      </w:r>
      <w:r>
        <w:rPr>
          <w:rFonts w:eastAsia="仿宋_GB2312" w:hint="eastAsia"/>
          <w:kern w:val="0"/>
          <w:sz w:val="32"/>
          <w:szCs w:val="32"/>
        </w:rPr>
        <w:t>反倾销措施期终复审案最终裁定所依据的基本事实披露的评论意见</w:t>
      </w:r>
      <w:r w:rsidRPr="002C7902">
        <w:rPr>
          <w:rFonts w:eastAsia="仿宋_GB2312" w:hint="eastAsia"/>
          <w:sz w:val="32"/>
          <w:szCs w:val="32"/>
        </w:rPr>
        <w:t>》</w:t>
      </w:r>
      <w:r w:rsidRPr="002F2B9A">
        <w:rPr>
          <w:rFonts w:eastAsia="仿宋_GB2312" w:hint="eastAsia"/>
          <w:sz w:val="32"/>
          <w:szCs w:val="32"/>
        </w:rPr>
        <w:t>。</w:t>
      </w:r>
    </w:p>
    <w:p w:rsidR="00F16631" w:rsidRDefault="00F16631" w:rsidP="00F16631">
      <w:pPr>
        <w:ind w:firstLine="640"/>
        <w:rPr>
          <w:rFonts w:eastAsia="仿宋_GB2312"/>
          <w:bCs/>
          <w:sz w:val="32"/>
          <w:szCs w:val="32"/>
        </w:rPr>
      </w:pPr>
      <w:r>
        <w:rPr>
          <w:rFonts w:eastAsia="仿宋_GB2312" w:hint="eastAsia"/>
          <w:bCs/>
          <w:sz w:val="32"/>
          <w:szCs w:val="32"/>
        </w:rPr>
        <w:t>英力士衍生物拉瓦拉有限公司要求调查机关在本次调查中为该公司重新计算倾销幅度，并主张为该公司确定适用的反倾销税率是必要和可行的，理由为：一是不会增加调查机关额外的行政负担，二是根据《倾销及倾销幅度期间复审规则》第三条、第四条和第三十四条的规定，允许合并进行期终复审</w:t>
      </w:r>
      <w:proofErr w:type="gramStart"/>
      <w:r>
        <w:rPr>
          <w:rFonts w:eastAsia="仿宋_GB2312" w:hint="eastAsia"/>
          <w:bCs/>
          <w:sz w:val="32"/>
          <w:szCs w:val="32"/>
        </w:rPr>
        <w:t>与期间</w:t>
      </w:r>
      <w:proofErr w:type="gramEnd"/>
      <w:r>
        <w:rPr>
          <w:rFonts w:eastAsia="仿宋_GB2312" w:hint="eastAsia"/>
          <w:bCs/>
          <w:sz w:val="32"/>
          <w:szCs w:val="32"/>
        </w:rPr>
        <w:t>复审。</w:t>
      </w:r>
    </w:p>
    <w:p w:rsidR="00F16631" w:rsidRDefault="00F16631" w:rsidP="00F16631">
      <w:pPr>
        <w:ind w:firstLine="640"/>
        <w:rPr>
          <w:rFonts w:eastAsia="仿宋_GB2312"/>
          <w:bCs/>
          <w:sz w:val="32"/>
          <w:szCs w:val="32"/>
        </w:rPr>
      </w:pPr>
      <w:r>
        <w:rPr>
          <w:rFonts w:eastAsia="仿宋_GB2312" w:hint="eastAsia"/>
          <w:sz w:val="32"/>
          <w:szCs w:val="32"/>
        </w:rPr>
        <w:t>申请人</w:t>
      </w:r>
      <w:r>
        <w:rPr>
          <w:rFonts w:eastAsia="仿宋_GB2312" w:hint="eastAsia"/>
          <w:bCs/>
          <w:sz w:val="32"/>
          <w:szCs w:val="32"/>
        </w:rPr>
        <w:t>认为，英力士公司要求调查机关重</w:t>
      </w:r>
      <w:proofErr w:type="gramStart"/>
      <w:r>
        <w:rPr>
          <w:rFonts w:eastAsia="仿宋_GB2312" w:hint="eastAsia"/>
          <w:bCs/>
          <w:sz w:val="32"/>
          <w:szCs w:val="32"/>
        </w:rPr>
        <w:t>启已经</w:t>
      </w:r>
      <w:proofErr w:type="gramEnd"/>
      <w:r>
        <w:rPr>
          <w:rFonts w:eastAsia="仿宋_GB2312" w:hint="eastAsia"/>
          <w:bCs/>
          <w:sz w:val="32"/>
          <w:szCs w:val="32"/>
        </w:rPr>
        <w:t>完成的期间复审，并将其与正在进行的期终复审调查合并审理，其主张缺乏基本的法律依据，请求调查机关对英力士公司的要求不予考虑。</w:t>
      </w:r>
      <w:r>
        <w:rPr>
          <w:rFonts w:eastAsia="仿宋_GB2312" w:hint="eastAsia"/>
          <w:sz w:val="32"/>
          <w:szCs w:val="32"/>
        </w:rPr>
        <w:t>理由为</w:t>
      </w:r>
      <w:r w:rsidRPr="00FA0F36">
        <w:rPr>
          <w:rFonts w:eastAsia="仿宋_GB2312" w:hint="eastAsia"/>
          <w:sz w:val="32"/>
          <w:szCs w:val="32"/>
        </w:rPr>
        <w:t>：第</w:t>
      </w:r>
      <w:r>
        <w:rPr>
          <w:rFonts w:eastAsia="仿宋_GB2312" w:hint="eastAsia"/>
          <w:bCs/>
          <w:sz w:val="32"/>
          <w:szCs w:val="32"/>
        </w:rPr>
        <w:t>一，调查机关于</w:t>
      </w:r>
      <w:r>
        <w:rPr>
          <w:rFonts w:eastAsia="仿宋_GB2312" w:hint="eastAsia"/>
          <w:bCs/>
          <w:sz w:val="32"/>
          <w:szCs w:val="32"/>
        </w:rPr>
        <w:t>2017</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12</w:t>
      </w:r>
      <w:r>
        <w:rPr>
          <w:rFonts w:eastAsia="仿宋_GB2312" w:hint="eastAsia"/>
          <w:bCs/>
          <w:sz w:val="32"/>
          <w:szCs w:val="32"/>
        </w:rPr>
        <w:t>日发起的期间复审已于</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4</w:t>
      </w:r>
      <w:r>
        <w:rPr>
          <w:rFonts w:eastAsia="仿宋_GB2312" w:hint="eastAsia"/>
          <w:bCs/>
          <w:sz w:val="32"/>
          <w:szCs w:val="32"/>
        </w:rPr>
        <w:t>日正式结束；</w:t>
      </w:r>
      <w:r w:rsidRPr="00FA0F36">
        <w:rPr>
          <w:rFonts w:eastAsia="仿宋_GB2312" w:hint="eastAsia"/>
          <w:sz w:val="32"/>
          <w:szCs w:val="32"/>
        </w:rPr>
        <w:t>第</w:t>
      </w:r>
      <w:r>
        <w:rPr>
          <w:rFonts w:eastAsia="仿宋_GB2312" w:hint="eastAsia"/>
          <w:bCs/>
          <w:sz w:val="32"/>
          <w:szCs w:val="32"/>
        </w:rPr>
        <w:t>二，英力士公司关于合并审理的请求没有法律依据，因为《倾销及倾销幅度期间复审规则》自</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5</w:t>
      </w:r>
      <w:r>
        <w:rPr>
          <w:rFonts w:eastAsia="仿宋_GB2312" w:hint="eastAsia"/>
          <w:bCs/>
          <w:sz w:val="32"/>
          <w:szCs w:val="32"/>
        </w:rPr>
        <w:t>月</w:t>
      </w:r>
      <w:r>
        <w:rPr>
          <w:rFonts w:eastAsia="仿宋_GB2312" w:hint="eastAsia"/>
          <w:bCs/>
          <w:sz w:val="32"/>
          <w:szCs w:val="32"/>
        </w:rPr>
        <w:t>4</w:t>
      </w:r>
      <w:r>
        <w:rPr>
          <w:rFonts w:eastAsia="仿宋_GB2312" w:hint="eastAsia"/>
          <w:bCs/>
          <w:sz w:val="32"/>
          <w:szCs w:val="32"/>
        </w:rPr>
        <w:t>日起施行，尚未施行的《倾销及倾销幅度期间复审规则》不能作为英力士公司提出请求的法律依据；第三，不论是在</w:t>
      </w:r>
      <w:r>
        <w:rPr>
          <w:rFonts w:eastAsia="仿宋_GB2312" w:hint="eastAsia"/>
          <w:bCs/>
          <w:sz w:val="32"/>
          <w:szCs w:val="32"/>
        </w:rPr>
        <w:t>WTO</w:t>
      </w:r>
      <w:r>
        <w:rPr>
          <w:rFonts w:eastAsia="仿宋_GB2312" w:hint="eastAsia"/>
          <w:bCs/>
          <w:sz w:val="32"/>
          <w:szCs w:val="32"/>
        </w:rPr>
        <w:t>规则还是中国法律下，对于已经完成的期间复审，推翻已</w:t>
      </w:r>
      <w:proofErr w:type="gramStart"/>
      <w:r>
        <w:rPr>
          <w:rFonts w:eastAsia="仿宋_GB2312" w:hint="eastAsia"/>
          <w:bCs/>
          <w:sz w:val="32"/>
          <w:szCs w:val="32"/>
        </w:rPr>
        <w:t>作出</w:t>
      </w:r>
      <w:proofErr w:type="gramEnd"/>
      <w:r>
        <w:rPr>
          <w:rFonts w:eastAsia="仿宋_GB2312" w:hint="eastAsia"/>
          <w:bCs/>
          <w:sz w:val="32"/>
          <w:szCs w:val="32"/>
        </w:rPr>
        <w:t>的裁定，</w:t>
      </w:r>
      <w:r>
        <w:rPr>
          <w:rFonts w:eastAsia="仿宋_GB2312" w:hint="eastAsia"/>
          <w:bCs/>
          <w:sz w:val="32"/>
          <w:szCs w:val="32"/>
        </w:rPr>
        <w:lastRenderedPageBreak/>
        <w:t>重新开启调查没有法律依据；第四，在已完成的期间复审调查中，英力士公司并未参加调查。</w:t>
      </w:r>
    </w:p>
    <w:p w:rsidR="00F16631" w:rsidRDefault="00F16631" w:rsidP="00F16631">
      <w:pPr>
        <w:ind w:firstLine="640"/>
        <w:rPr>
          <w:rFonts w:eastAsia="仿宋_GB2312"/>
          <w:bCs/>
          <w:sz w:val="32"/>
          <w:szCs w:val="32"/>
        </w:rPr>
      </w:pPr>
      <w:r>
        <w:rPr>
          <w:rFonts w:eastAsia="仿宋_GB2312" w:hint="eastAsia"/>
          <w:bCs/>
          <w:sz w:val="32"/>
          <w:szCs w:val="32"/>
        </w:rPr>
        <w:t>对于</w:t>
      </w:r>
      <w:r>
        <w:rPr>
          <w:rFonts w:eastAsia="仿宋_GB2312" w:hint="eastAsia"/>
          <w:sz w:val="32"/>
          <w:szCs w:val="32"/>
        </w:rPr>
        <w:t>申请人</w:t>
      </w:r>
      <w:r>
        <w:rPr>
          <w:rFonts w:eastAsia="仿宋_GB2312" w:hint="eastAsia"/>
          <w:bCs/>
          <w:sz w:val="32"/>
          <w:szCs w:val="32"/>
        </w:rPr>
        <w:t>的评论意见，英力士衍生物拉瓦拉有限公司进一步主张，第一，调查机关</w:t>
      </w:r>
      <w:r>
        <w:rPr>
          <w:rFonts w:eastAsia="仿宋_GB2312" w:hint="eastAsia"/>
          <w:bCs/>
          <w:sz w:val="32"/>
          <w:szCs w:val="32"/>
        </w:rPr>
        <w:t>2017</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12</w:t>
      </w:r>
      <w:r>
        <w:rPr>
          <w:rFonts w:eastAsia="仿宋_GB2312" w:hint="eastAsia"/>
          <w:bCs/>
          <w:sz w:val="32"/>
          <w:szCs w:val="32"/>
        </w:rPr>
        <w:t>日发起的期间复审和</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27</w:t>
      </w:r>
      <w:r>
        <w:rPr>
          <w:rFonts w:eastAsia="仿宋_GB2312" w:hint="eastAsia"/>
          <w:bCs/>
          <w:sz w:val="32"/>
          <w:szCs w:val="32"/>
        </w:rPr>
        <w:t>日发起的期终复审是两个独立的调查，两者确定的倾销调查期不同，之前的期间复审是否已正式结束与是否在本次期终复审中合并进行倾销及倾销幅度期间复审的决定无关。第二，无论是《倾销及倾销幅度期间复审规则》还是原《倾销及倾销幅度期中复审暂行规则》都规定调查机关“通常应在收到期间</w:t>
      </w:r>
      <w:r>
        <w:rPr>
          <w:rFonts w:eastAsia="仿宋_GB2312" w:hint="eastAsia"/>
          <w:bCs/>
          <w:sz w:val="32"/>
          <w:szCs w:val="32"/>
        </w:rPr>
        <w:t>/</w:t>
      </w:r>
      <w:r>
        <w:rPr>
          <w:rFonts w:eastAsia="仿宋_GB2312" w:hint="eastAsia"/>
          <w:bCs/>
          <w:sz w:val="32"/>
          <w:szCs w:val="32"/>
        </w:rPr>
        <w:t>中复审申请后</w:t>
      </w:r>
      <w:r>
        <w:rPr>
          <w:rFonts w:eastAsia="仿宋_GB2312" w:hint="eastAsia"/>
          <w:bCs/>
          <w:sz w:val="32"/>
          <w:szCs w:val="32"/>
        </w:rPr>
        <w:t>60</w:t>
      </w:r>
      <w:r>
        <w:rPr>
          <w:rFonts w:eastAsia="仿宋_GB2312" w:hint="eastAsia"/>
          <w:bCs/>
          <w:sz w:val="32"/>
          <w:szCs w:val="32"/>
        </w:rPr>
        <w:t>日内</w:t>
      </w:r>
      <w:proofErr w:type="gramStart"/>
      <w:r>
        <w:rPr>
          <w:rFonts w:eastAsia="仿宋_GB2312" w:hint="eastAsia"/>
          <w:bCs/>
          <w:sz w:val="32"/>
          <w:szCs w:val="32"/>
        </w:rPr>
        <w:t>作出</w:t>
      </w:r>
      <w:proofErr w:type="gramEnd"/>
      <w:r>
        <w:rPr>
          <w:rFonts w:eastAsia="仿宋_GB2312" w:hint="eastAsia"/>
          <w:bCs/>
          <w:sz w:val="32"/>
          <w:szCs w:val="32"/>
        </w:rPr>
        <w:t>立案或不立案的决定”。英力士公司于</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16</w:t>
      </w:r>
      <w:r>
        <w:rPr>
          <w:rFonts w:eastAsia="仿宋_GB2312" w:hint="eastAsia"/>
          <w:bCs/>
          <w:sz w:val="32"/>
          <w:szCs w:val="32"/>
        </w:rPr>
        <w:t>日提交请求，依照正常法律程序，调查机关在对英力士公司的请求</w:t>
      </w:r>
      <w:proofErr w:type="gramStart"/>
      <w:r>
        <w:rPr>
          <w:rFonts w:eastAsia="仿宋_GB2312" w:hint="eastAsia"/>
          <w:bCs/>
          <w:sz w:val="32"/>
          <w:szCs w:val="32"/>
        </w:rPr>
        <w:t>作出</w:t>
      </w:r>
      <w:proofErr w:type="gramEnd"/>
      <w:r>
        <w:rPr>
          <w:rFonts w:eastAsia="仿宋_GB2312" w:hint="eastAsia"/>
          <w:bCs/>
          <w:sz w:val="32"/>
          <w:szCs w:val="32"/>
        </w:rPr>
        <w:t>决定时《倾销及倾销幅度期间复审规则》必然已经生效，因此，英力士公司依据《倾销及倾销幅度期间复审规则》请求调查机关在本次期终复审中合并进行倾销及倾销幅度期间复审是适当的。第三，英力士公司没有要求调查机关重</w:t>
      </w:r>
      <w:proofErr w:type="gramStart"/>
      <w:r>
        <w:rPr>
          <w:rFonts w:eastAsia="仿宋_GB2312" w:hint="eastAsia"/>
          <w:bCs/>
          <w:sz w:val="32"/>
          <w:szCs w:val="32"/>
        </w:rPr>
        <w:t>启已经</w:t>
      </w:r>
      <w:proofErr w:type="gramEnd"/>
      <w:r>
        <w:rPr>
          <w:rFonts w:eastAsia="仿宋_GB2312" w:hint="eastAsia"/>
          <w:bCs/>
          <w:sz w:val="32"/>
          <w:szCs w:val="32"/>
        </w:rPr>
        <w:t>完成的调查，因为两者的倾销调查期不同，是两个相互独立的调查。第四，调查机关于</w:t>
      </w:r>
      <w:r>
        <w:rPr>
          <w:rFonts w:eastAsia="仿宋_GB2312" w:hint="eastAsia"/>
          <w:bCs/>
          <w:sz w:val="32"/>
          <w:szCs w:val="32"/>
        </w:rPr>
        <w:t>2017</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12</w:t>
      </w:r>
      <w:r>
        <w:rPr>
          <w:rFonts w:eastAsia="仿宋_GB2312" w:hint="eastAsia"/>
          <w:bCs/>
          <w:sz w:val="32"/>
          <w:szCs w:val="32"/>
        </w:rPr>
        <w:t>日发起的期间复审和</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27</w:t>
      </w:r>
      <w:r>
        <w:rPr>
          <w:rFonts w:eastAsia="仿宋_GB2312" w:hint="eastAsia"/>
          <w:bCs/>
          <w:sz w:val="32"/>
          <w:szCs w:val="32"/>
        </w:rPr>
        <w:t>日发起的期终复审是两个独立的调查，英力士是否参与了之前的期间复审与调查机关是否在本次期终复审中合并进行倾销及倾销幅度期间复审的决定无关。</w:t>
      </w:r>
    </w:p>
    <w:p w:rsidR="00F16631" w:rsidRDefault="00F16631" w:rsidP="00F16631">
      <w:pPr>
        <w:ind w:firstLine="640"/>
        <w:rPr>
          <w:rFonts w:eastAsia="仿宋_GB2312"/>
          <w:bCs/>
          <w:sz w:val="32"/>
          <w:szCs w:val="32"/>
        </w:rPr>
      </w:pPr>
      <w:r w:rsidRPr="00FA0F36">
        <w:rPr>
          <w:rFonts w:eastAsia="仿宋_GB2312" w:hint="eastAsia"/>
          <w:sz w:val="32"/>
          <w:szCs w:val="32"/>
        </w:rPr>
        <w:lastRenderedPageBreak/>
        <w:t>调查关机关认为，</w:t>
      </w:r>
      <w:r>
        <w:rPr>
          <w:rFonts w:eastAsia="仿宋_GB2312" w:hint="eastAsia"/>
          <w:bCs/>
          <w:sz w:val="32"/>
          <w:szCs w:val="32"/>
        </w:rPr>
        <w:t>调查机关于</w:t>
      </w:r>
      <w:r>
        <w:rPr>
          <w:rFonts w:eastAsia="仿宋_GB2312" w:hint="eastAsia"/>
          <w:bCs/>
          <w:sz w:val="32"/>
          <w:szCs w:val="32"/>
        </w:rPr>
        <w:t>2017</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12</w:t>
      </w:r>
      <w:r>
        <w:rPr>
          <w:rFonts w:eastAsia="仿宋_GB2312" w:hint="eastAsia"/>
          <w:bCs/>
          <w:sz w:val="32"/>
          <w:szCs w:val="32"/>
        </w:rPr>
        <w:t>日发起针对美国和欧盟英力士化学拉瓦拉有限公司的期间复审，英力士化学拉瓦拉有限公司未参加调查、也未提交调查问卷答卷。调查机关于</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4</w:t>
      </w:r>
      <w:r>
        <w:rPr>
          <w:rFonts w:eastAsia="仿宋_GB2312" w:hint="eastAsia"/>
          <w:bCs/>
          <w:sz w:val="32"/>
          <w:szCs w:val="32"/>
        </w:rPr>
        <w:t>日发布公告调整英力士化学拉瓦拉有限公司所适用的反倾销税率，该期间复审已结束。根据相关规定，英力士衍生物拉瓦拉有限公司自</w:t>
      </w:r>
      <w:r>
        <w:rPr>
          <w:rFonts w:eastAsia="仿宋_GB2312" w:hint="eastAsia"/>
          <w:bCs/>
          <w:sz w:val="32"/>
          <w:szCs w:val="32"/>
        </w:rPr>
        <w:t>2018</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4</w:t>
      </w:r>
      <w:r>
        <w:rPr>
          <w:rFonts w:eastAsia="仿宋_GB2312" w:hint="eastAsia"/>
          <w:bCs/>
          <w:sz w:val="32"/>
          <w:szCs w:val="32"/>
        </w:rPr>
        <w:t>日公告的期间复审裁决税率适用之日起届满一年方可提出期间复审申请。</w:t>
      </w:r>
      <w:r>
        <w:rPr>
          <w:rFonts w:eastAsia="仿宋_GB2312" w:hint="eastAsia"/>
          <w:sz w:val="32"/>
          <w:szCs w:val="32"/>
        </w:rPr>
        <w:t>因此，</w:t>
      </w:r>
      <w:r w:rsidRPr="00FA0F36">
        <w:rPr>
          <w:rFonts w:eastAsia="仿宋_GB2312" w:hint="eastAsia"/>
          <w:sz w:val="32"/>
          <w:szCs w:val="32"/>
        </w:rPr>
        <w:t>调查关机</w:t>
      </w:r>
      <w:proofErr w:type="gramStart"/>
      <w:r w:rsidRPr="00FA0F36">
        <w:rPr>
          <w:rFonts w:eastAsia="仿宋_GB2312" w:hint="eastAsia"/>
          <w:sz w:val="32"/>
          <w:szCs w:val="32"/>
        </w:rPr>
        <w:t>关认为</w:t>
      </w:r>
      <w:proofErr w:type="gramEnd"/>
      <w:r>
        <w:rPr>
          <w:rFonts w:eastAsia="仿宋_GB2312" w:hint="eastAsia"/>
          <w:sz w:val="32"/>
          <w:szCs w:val="32"/>
        </w:rPr>
        <w:t>英力士</w:t>
      </w:r>
      <w:r>
        <w:rPr>
          <w:rFonts w:eastAsia="仿宋_GB2312" w:hint="eastAsia"/>
          <w:bCs/>
          <w:sz w:val="32"/>
          <w:szCs w:val="32"/>
        </w:rPr>
        <w:t>衍生物拉瓦拉有限</w:t>
      </w:r>
      <w:r>
        <w:rPr>
          <w:rFonts w:eastAsia="仿宋_GB2312" w:hint="eastAsia"/>
          <w:sz w:val="32"/>
          <w:szCs w:val="32"/>
        </w:rPr>
        <w:t>公司提出的</w:t>
      </w:r>
      <w:r>
        <w:rPr>
          <w:rFonts w:eastAsia="仿宋_GB2312" w:hint="eastAsia"/>
          <w:bCs/>
          <w:sz w:val="32"/>
          <w:szCs w:val="32"/>
        </w:rPr>
        <w:t>期间复审合并期终复审的主张和理由不成立。</w:t>
      </w:r>
    </w:p>
    <w:p w:rsidR="008328F3" w:rsidRDefault="008328F3" w:rsidP="00F16631">
      <w:pPr>
        <w:ind w:firstLine="640"/>
        <w:rPr>
          <w:rFonts w:eastAsia="仿宋_GB2312"/>
          <w:bCs/>
          <w:sz w:val="32"/>
          <w:szCs w:val="32"/>
        </w:rPr>
      </w:pPr>
      <w:r>
        <w:rPr>
          <w:rFonts w:eastAsia="仿宋_GB2312" w:hint="eastAsia"/>
          <w:bCs/>
          <w:sz w:val="32"/>
          <w:szCs w:val="32"/>
        </w:rPr>
        <w:t>英力士衍生物拉瓦拉有限公司在终裁前</w:t>
      </w:r>
      <w:r w:rsidR="004759EA">
        <w:rPr>
          <w:rFonts w:eastAsia="仿宋_GB2312" w:hint="eastAsia"/>
          <w:bCs/>
          <w:sz w:val="32"/>
          <w:szCs w:val="32"/>
        </w:rPr>
        <w:t>披露的</w:t>
      </w:r>
      <w:r>
        <w:rPr>
          <w:rFonts w:eastAsia="仿宋_GB2312" w:hint="eastAsia"/>
          <w:bCs/>
          <w:sz w:val="32"/>
          <w:szCs w:val="32"/>
        </w:rPr>
        <w:t>评论意见中主张，第一，之前的期中复审是否已正式结束以及英力士公司是否参加了该期中复审与调查机关是否在本次期终复审中合并进行倾销及倾销幅度期间复审的决定无关。</w:t>
      </w:r>
      <w:r w:rsidR="00A57D70">
        <w:rPr>
          <w:rFonts w:eastAsia="仿宋_GB2312" w:hint="eastAsia"/>
          <w:bCs/>
          <w:sz w:val="32"/>
          <w:szCs w:val="32"/>
        </w:rPr>
        <w:t>第二，对英力士公司确定适当的倾销幅度符合中国反倾销法律法规及世界贸易组织有关规则的要求。</w:t>
      </w:r>
    </w:p>
    <w:p w:rsidR="00A57D70" w:rsidRPr="00CD76F0" w:rsidRDefault="00A57D70" w:rsidP="00F16631">
      <w:pPr>
        <w:ind w:firstLine="640"/>
        <w:rPr>
          <w:rFonts w:eastAsia="仿宋_GB2312"/>
          <w:bCs/>
          <w:sz w:val="32"/>
          <w:szCs w:val="32"/>
        </w:rPr>
      </w:pPr>
      <w:r w:rsidRPr="00FA0F36">
        <w:rPr>
          <w:rFonts w:eastAsia="仿宋_GB2312" w:hint="eastAsia"/>
          <w:sz w:val="32"/>
          <w:szCs w:val="32"/>
        </w:rPr>
        <w:t>调查机关认为，</w:t>
      </w:r>
      <w:r w:rsidR="004759EA">
        <w:rPr>
          <w:rFonts w:eastAsia="仿宋_GB2312" w:hint="eastAsia"/>
          <w:sz w:val="32"/>
          <w:szCs w:val="32"/>
        </w:rPr>
        <w:t>第一，</w:t>
      </w:r>
      <w:r w:rsidR="003B3DF7">
        <w:rPr>
          <w:rFonts w:eastAsia="仿宋_GB2312" w:hint="eastAsia"/>
          <w:sz w:val="32"/>
          <w:szCs w:val="32"/>
        </w:rPr>
        <w:t>此前的</w:t>
      </w:r>
      <w:r w:rsidR="004759EA">
        <w:rPr>
          <w:rFonts w:eastAsia="仿宋_GB2312" w:hint="eastAsia"/>
          <w:sz w:val="32"/>
          <w:szCs w:val="32"/>
        </w:rPr>
        <w:t>期间复审调查</w:t>
      </w:r>
      <w:r w:rsidR="003B3DF7">
        <w:rPr>
          <w:rFonts w:eastAsia="仿宋_GB2312" w:hint="eastAsia"/>
          <w:sz w:val="32"/>
          <w:szCs w:val="32"/>
        </w:rPr>
        <w:t>刚结束</w:t>
      </w:r>
      <w:r w:rsidR="004759EA">
        <w:rPr>
          <w:rFonts w:eastAsia="仿宋_GB2312" w:hint="eastAsia"/>
          <w:sz w:val="32"/>
          <w:szCs w:val="32"/>
        </w:rPr>
        <w:t>，</w:t>
      </w:r>
      <w:r w:rsidR="003B3DF7">
        <w:rPr>
          <w:rFonts w:eastAsia="仿宋_GB2312" w:hint="eastAsia"/>
          <w:sz w:val="32"/>
          <w:szCs w:val="32"/>
        </w:rPr>
        <w:t>无论是根据</w:t>
      </w:r>
      <w:r w:rsidR="00E12A99">
        <w:rPr>
          <w:rFonts w:eastAsia="仿宋_GB2312" w:hint="eastAsia"/>
          <w:sz w:val="32"/>
          <w:szCs w:val="32"/>
        </w:rPr>
        <w:t>原</w:t>
      </w:r>
      <w:r w:rsidR="003B3DF7">
        <w:rPr>
          <w:rFonts w:eastAsia="仿宋_GB2312" w:hint="eastAsia"/>
          <w:sz w:val="32"/>
          <w:szCs w:val="32"/>
        </w:rPr>
        <w:t>《</w:t>
      </w:r>
      <w:r w:rsidR="003B3DF7">
        <w:rPr>
          <w:rFonts w:eastAsia="仿宋_GB2312" w:hint="eastAsia"/>
          <w:bCs/>
          <w:sz w:val="32"/>
          <w:szCs w:val="32"/>
        </w:rPr>
        <w:t>倾销及倾销幅度</w:t>
      </w:r>
      <w:r w:rsidR="003B3DF7">
        <w:rPr>
          <w:rFonts w:eastAsia="仿宋_GB2312" w:hint="eastAsia"/>
          <w:sz w:val="32"/>
          <w:szCs w:val="32"/>
        </w:rPr>
        <w:t>期中复审暂行规则》还是</w:t>
      </w:r>
      <w:r w:rsidR="004759EA">
        <w:rPr>
          <w:rFonts w:eastAsia="仿宋_GB2312" w:hint="eastAsia"/>
          <w:sz w:val="32"/>
          <w:szCs w:val="32"/>
        </w:rPr>
        <w:t>根据</w:t>
      </w:r>
      <w:r w:rsidR="00003146">
        <w:rPr>
          <w:rFonts w:eastAsia="仿宋_GB2312" w:hint="eastAsia"/>
          <w:sz w:val="32"/>
          <w:szCs w:val="32"/>
        </w:rPr>
        <w:t>2018</w:t>
      </w:r>
      <w:r w:rsidR="00003146">
        <w:rPr>
          <w:rFonts w:eastAsia="仿宋_GB2312" w:hint="eastAsia"/>
          <w:sz w:val="32"/>
          <w:szCs w:val="32"/>
        </w:rPr>
        <w:t>年</w:t>
      </w:r>
      <w:r w:rsidR="00003146">
        <w:rPr>
          <w:rFonts w:eastAsia="仿宋_GB2312" w:hint="eastAsia"/>
          <w:sz w:val="32"/>
          <w:szCs w:val="32"/>
        </w:rPr>
        <w:t>5</w:t>
      </w:r>
      <w:r w:rsidR="00003146">
        <w:rPr>
          <w:rFonts w:eastAsia="仿宋_GB2312" w:hint="eastAsia"/>
          <w:sz w:val="32"/>
          <w:szCs w:val="32"/>
        </w:rPr>
        <w:t>月</w:t>
      </w:r>
      <w:r w:rsidR="00003146">
        <w:rPr>
          <w:rFonts w:eastAsia="仿宋_GB2312" w:hint="eastAsia"/>
          <w:sz w:val="32"/>
          <w:szCs w:val="32"/>
        </w:rPr>
        <w:t>4</w:t>
      </w:r>
      <w:r w:rsidR="00003146">
        <w:rPr>
          <w:rFonts w:eastAsia="仿宋_GB2312" w:hint="eastAsia"/>
          <w:sz w:val="32"/>
          <w:szCs w:val="32"/>
        </w:rPr>
        <w:t>日</w:t>
      </w:r>
      <w:r w:rsidR="00E12A99">
        <w:rPr>
          <w:rFonts w:eastAsia="仿宋_GB2312" w:hint="eastAsia"/>
          <w:sz w:val="32"/>
          <w:szCs w:val="32"/>
        </w:rPr>
        <w:t>起</w:t>
      </w:r>
      <w:r w:rsidR="00003146">
        <w:rPr>
          <w:rFonts w:eastAsia="仿宋_GB2312" w:hint="eastAsia"/>
          <w:sz w:val="32"/>
          <w:szCs w:val="32"/>
        </w:rPr>
        <w:t>施行的《</w:t>
      </w:r>
      <w:r w:rsidR="00003146">
        <w:rPr>
          <w:rFonts w:eastAsia="仿宋_GB2312" w:hint="eastAsia"/>
          <w:bCs/>
          <w:sz w:val="32"/>
          <w:szCs w:val="32"/>
        </w:rPr>
        <w:t>倾销及倾销幅度期间复审规则</w:t>
      </w:r>
      <w:r w:rsidR="00003146">
        <w:rPr>
          <w:rFonts w:eastAsia="仿宋_GB2312" w:hint="eastAsia"/>
          <w:sz w:val="32"/>
          <w:szCs w:val="32"/>
        </w:rPr>
        <w:t>》</w:t>
      </w:r>
      <w:r w:rsidR="003B3DF7">
        <w:rPr>
          <w:rFonts w:eastAsia="仿宋_GB2312" w:hint="eastAsia"/>
          <w:sz w:val="32"/>
          <w:szCs w:val="32"/>
        </w:rPr>
        <w:t>，</w:t>
      </w:r>
      <w:r w:rsidR="00E12A99">
        <w:rPr>
          <w:rFonts w:eastAsia="仿宋_GB2312" w:hint="eastAsia"/>
          <w:sz w:val="32"/>
          <w:szCs w:val="32"/>
        </w:rPr>
        <w:t>期间复审申请都应</w:t>
      </w:r>
      <w:r w:rsidR="004759EA">
        <w:rPr>
          <w:rFonts w:eastAsia="仿宋_GB2312" w:hint="eastAsia"/>
          <w:sz w:val="32"/>
          <w:szCs w:val="32"/>
        </w:rPr>
        <w:t>在</w:t>
      </w:r>
      <w:r w:rsidR="00E12A99">
        <w:rPr>
          <w:rFonts w:eastAsia="仿宋_GB2312" w:hint="eastAsia"/>
          <w:sz w:val="32"/>
          <w:szCs w:val="32"/>
        </w:rPr>
        <w:t>原反倾销措施生效后</w:t>
      </w:r>
      <w:r w:rsidR="00480E61">
        <w:rPr>
          <w:rFonts w:eastAsia="仿宋_GB2312" w:hint="eastAsia"/>
          <w:sz w:val="32"/>
          <w:szCs w:val="32"/>
        </w:rPr>
        <w:t>每</w:t>
      </w:r>
      <w:r w:rsidR="004759EA">
        <w:rPr>
          <w:rFonts w:eastAsia="仿宋_GB2312" w:hint="eastAsia"/>
          <w:sz w:val="32"/>
          <w:szCs w:val="32"/>
        </w:rPr>
        <w:t>届</w:t>
      </w:r>
      <w:r w:rsidR="003B3DF7">
        <w:rPr>
          <w:rFonts w:eastAsia="仿宋_GB2312" w:hint="eastAsia"/>
          <w:sz w:val="32"/>
          <w:szCs w:val="32"/>
        </w:rPr>
        <w:t>满十二个月之日起三十日内</w:t>
      </w:r>
      <w:r w:rsidR="00480E61">
        <w:rPr>
          <w:rFonts w:eastAsia="仿宋_GB2312" w:hint="eastAsia"/>
          <w:sz w:val="32"/>
          <w:szCs w:val="32"/>
        </w:rPr>
        <w:t>方可提出。</w:t>
      </w:r>
      <w:r w:rsidR="004759EA" w:rsidRPr="00FA0F36">
        <w:rPr>
          <w:rFonts w:eastAsia="仿宋_GB2312" w:hint="eastAsia"/>
          <w:sz w:val="32"/>
          <w:szCs w:val="32"/>
        </w:rPr>
        <w:t>调查机关</w:t>
      </w:r>
      <w:r w:rsidR="00460A73">
        <w:rPr>
          <w:rFonts w:eastAsia="仿宋_GB2312" w:hint="eastAsia"/>
          <w:sz w:val="32"/>
          <w:szCs w:val="32"/>
        </w:rPr>
        <w:t>也</w:t>
      </w:r>
      <w:r w:rsidR="00003146">
        <w:rPr>
          <w:rFonts w:eastAsia="仿宋_GB2312" w:hint="eastAsia"/>
          <w:sz w:val="32"/>
          <w:szCs w:val="32"/>
        </w:rPr>
        <w:t>不</w:t>
      </w:r>
      <w:r w:rsidR="004759EA">
        <w:rPr>
          <w:rFonts w:eastAsia="仿宋_GB2312" w:hint="eastAsia"/>
          <w:sz w:val="32"/>
          <w:szCs w:val="32"/>
        </w:rPr>
        <w:t>认为有必要自行发起期</w:t>
      </w:r>
      <w:r w:rsidR="00480E61">
        <w:rPr>
          <w:rFonts w:eastAsia="仿宋_GB2312" w:hint="eastAsia"/>
          <w:sz w:val="32"/>
          <w:szCs w:val="32"/>
        </w:rPr>
        <w:t>间</w:t>
      </w:r>
      <w:r w:rsidR="004759EA">
        <w:rPr>
          <w:rFonts w:eastAsia="仿宋_GB2312" w:hint="eastAsia"/>
          <w:sz w:val="32"/>
          <w:szCs w:val="32"/>
        </w:rPr>
        <w:t>复审。</w:t>
      </w:r>
      <w:r w:rsidR="00480E61">
        <w:rPr>
          <w:rFonts w:eastAsia="仿宋_GB2312" w:hint="eastAsia"/>
          <w:sz w:val="32"/>
          <w:szCs w:val="32"/>
        </w:rPr>
        <w:t>第二，现行</w:t>
      </w:r>
      <w:r w:rsidR="00460A73">
        <w:rPr>
          <w:rFonts w:eastAsia="仿宋_GB2312" w:hint="eastAsia"/>
          <w:sz w:val="32"/>
          <w:szCs w:val="32"/>
        </w:rPr>
        <w:t>公司所适用的</w:t>
      </w:r>
      <w:r w:rsidR="004759EA">
        <w:rPr>
          <w:rFonts w:eastAsia="仿宋_GB2312" w:hint="eastAsia"/>
          <w:sz w:val="32"/>
          <w:szCs w:val="32"/>
        </w:rPr>
        <w:t>43.5%</w:t>
      </w:r>
      <w:r w:rsidR="00480E61">
        <w:rPr>
          <w:rFonts w:eastAsia="仿宋_GB2312" w:hint="eastAsia"/>
          <w:sz w:val="32"/>
          <w:szCs w:val="32"/>
        </w:rPr>
        <w:t>的税率是</w:t>
      </w:r>
      <w:r w:rsidR="004759EA">
        <w:rPr>
          <w:rFonts w:eastAsia="仿宋_GB2312" w:hint="eastAsia"/>
          <w:sz w:val="32"/>
          <w:szCs w:val="32"/>
        </w:rPr>
        <w:t>依据</w:t>
      </w:r>
      <w:r w:rsidR="00480E61">
        <w:rPr>
          <w:rFonts w:eastAsia="仿宋_GB2312" w:hint="eastAsia"/>
          <w:sz w:val="32"/>
          <w:szCs w:val="32"/>
        </w:rPr>
        <w:lastRenderedPageBreak/>
        <w:t>刚</w:t>
      </w:r>
      <w:r w:rsidR="004759EA">
        <w:rPr>
          <w:rFonts w:eastAsia="仿宋_GB2312" w:hint="eastAsia"/>
          <w:sz w:val="32"/>
          <w:szCs w:val="32"/>
        </w:rPr>
        <w:t>结束的期</w:t>
      </w:r>
      <w:r w:rsidR="00460A73">
        <w:rPr>
          <w:rFonts w:eastAsia="仿宋_GB2312" w:hint="eastAsia"/>
          <w:sz w:val="32"/>
          <w:szCs w:val="32"/>
        </w:rPr>
        <w:t>间（中）</w:t>
      </w:r>
      <w:r w:rsidR="004759EA">
        <w:rPr>
          <w:rFonts w:eastAsia="仿宋_GB2312" w:hint="eastAsia"/>
          <w:sz w:val="32"/>
          <w:szCs w:val="32"/>
        </w:rPr>
        <w:t>复审调查得出的。</w:t>
      </w:r>
      <w:r w:rsidR="00460A73">
        <w:rPr>
          <w:rFonts w:eastAsia="仿宋_GB2312" w:hint="eastAsia"/>
          <w:sz w:val="32"/>
          <w:szCs w:val="32"/>
        </w:rPr>
        <w:t>第三，</w:t>
      </w:r>
      <w:r w:rsidR="00480E61">
        <w:rPr>
          <w:rFonts w:eastAsia="仿宋_GB2312" w:hint="eastAsia"/>
          <w:sz w:val="32"/>
          <w:szCs w:val="32"/>
        </w:rPr>
        <w:t>本次</w:t>
      </w:r>
      <w:r w:rsidR="004759EA">
        <w:rPr>
          <w:rFonts w:eastAsia="仿宋_GB2312" w:hint="eastAsia"/>
          <w:sz w:val="32"/>
          <w:szCs w:val="32"/>
        </w:rPr>
        <w:t>期终复审</w:t>
      </w:r>
      <w:r w:rsidR="00460A73">
        <w:rPr>
          <w:rFonts w:eastAsia="仿宋_GB2312" w:hint="eastAsia"/>
          <w:sz w:val="32"/>
          <w:szCs w:val="32"/>
        </w:rPr>
        <w:t>旨</w:t>
      </w:r>
      <w:r w:rsidR="004759EA">
        <w:rPr>
          <w:rFonts w:eastAsia="仿宋_GB2312" w:hint="eastAsia"/>
          <w:sz w:val="32"/>
          <w:szCs w:val="32"/>
        </w:rPr>
        <w:t>在分析如果终止</w:t>
      </w:r>
      <w:r w:rsidR="00480E61">
        <w:rPr>
          <w:rFonts w:eastAsia="仿宋_GB2312" w:hint="eastAsia"/>
          <w:sz w:val="32"/>
          <w:szCs w:val="32"/>
        </w:rPr>
        <w:t>反倾销</w:t>
      </w:r>
      <w:r w:rsidR="004759EA">
        <w:rPr>
          <w:rFonts w:eastAsia="仿宋_GB2312" w:hint="eastAsia"/>
          <w:sz w:val="32"/>
          <w:szCs w:val="32"/>
        </w:rPr>
        <w:t>措施后，</w:t>
      </w:r>
      <w:r w:rsidR="009E0A12" w:rsidRPr="009E0A12">
        <w:rPr>
          <w:rFonts w:eastAsia="仿宋_GB2312" w:hint="eastAsia"/>
          <w:sz w:val="32"/>
          <w:szCs w:val="32"/>
        </w:rPr>
        <w:t>原产于美国和欧盟的进口乙二醇和二甘醇的</w:t>
      </w:r>
      <w:proofErr w:type="gramStart"/>
      <w:r w:rsidR="009E0A12" w:rsidRPr="009E0A12">
        <w:rPr>
          <w:rFonts w:eastAsia="仿宋_GB2312" w:hint="eastAsia"/>
          <w:sz w:val="32"/>
          <w:szCs w:val="32"/>
        </w:rPr>
        <w:t>单丁醚对中国</w:t>
      </w:r>
      <w:proofErr w:type="gramEnd"/>
      <w:r w:rsidR="009E0A12" w:rsidRPr="009E0A12">
        <w:rPr>
          <w:rFonts w:eastAsia="仿宋_GB2312" w:hint="eastAsia"/>
          <w:sz w:val="32"/>
          <w:szCs w:val="32"/>
        </w:rPr>
        <w:t>的倾销</w:t>
      </w:r>
      <w:r w:rsidR="009E0A12">
        <w:rPr>
          <w:rFonts w:eastAsia="仿宋_GB2312" w:hint="eastAsia"/>
          <w:sz w:val="32"/>
          <w:szCs w:val="32"/>
        </w:rPr>
        <w:t>和</w:t>
      </w:r>
      <w:r w:rsidR="009E0A12" w:rsidRPr="009E0A12">
        <w:rPr>
          <w:rFonts w:eastAsia="仿宋_GB2312" w:hint="eastAsia"/>
          <w:sz w:val="32"/>
          <w:szCs w:val="32"/>
        </w:rPr>
        <w:t>对国内产业造成的损害</w:t>
      </w:r>
      <w:r w:rsidR="004759EA">
        <w:rPr>
          <w:rFonts w:eastAsia="仿宋_GB2312" w:hint="eastAsia"/>
          <w:sz w:val="32"/>
          <w:szCs w:val="32"/>
        </w:rPr>
        <w:t>是否</w:t>
      </w:r>
      <w:r w:rsidR="009E0A12">
        <w:rPr>
          <w:rFonts w:eastAsia="仿宋_GB2312" w:hint="eastAsia"/>
          <w:sz w:val="32"/>
          <w:szCs w:val="32"/>
        </w:rPr>
        <w:t>可能继续或再度</w:t>
      </w:r>
      <w:r w:rsidR="004759EA">
        <w:rPr>
          <w:rFonts w:eastAsia="仿宋_GB2312" w:hint="eastAsia"/>
          <w:sz w:val="32"/>
          <w:szCs w:val="32"/>
        </w:rPr>
        <w:t>发生，而非</w:t>
      </w:r>
      <w:r w:rsidR="00460A73">
        <w:rPr>
          <w:rFonts w:eastAsia="仿宋_GB2312" w:hint="eastAsia"/>
          <w:sz w:val="32"/>
          <w:szCs w:val="32"/>
        </w:rPr>
        <w:t>调整税率</w:t>
      </w:r>
      <w:r w:rsidR="004759EA">
        <w:rPr>
          <w:rFonts w:eastAsia="仿宋_GB2312" w:hint="eastAsia"/>
          <w:sz w:val="32"/>
          <w:szCs w:val="32"/>
        </w:rPr>
        <w:t>。</w:t>
      </w:r>
      <w:r w:rsidR="00B67E37">
        <w:rPr>
          <w:rFonts w:eastAsia="仿宋_GB2312" w:hint="eastAsia"/>
          <w:sz w:val="32"/>
          <w:szCs w:val="32"/>
        </w:rPr>
        <w:t>因此，</w:t>
      </w:r>
      <w:r w:rsidR="00B67E37" w:rsidRPr="00FA0F36">
        <w:rPr>
          <w:rFonts w:eastAsia="仿宋_GB2312" w:hint="eastAsia"/>
          <w:sz w:val="32"/>
          <w:szCs w:val="32"/>
        </w:rPr>
        <w:t>调查关机</w:t>
      </w:r>
      <w:proofErr w:type="gramStart"/>
      <w:r w:rsidR="00B67E37" w:rsidRPr="00FA0F36">
        <w:rPr>
          <w:rFonts w:eastAsia="仿宋_GB2312" w:hint="eastAsia"/>
          <w:sz w:val="32"/>
          <w:szCs w:val="32"/>
        </w:rPr>
        <w:t>关认为</w:t>
      </w:r>
      <w:proofErr w:type="gramEnd"/>
      <w:r w:rsidR="00B67E37">
        <w:rPr>
          <w:rFonts w:eastAsia="仿宋_GB2312" w:hint="eastAsia"/>
          <w:sz w:val="32"/>
          <w:szCs w:val="32"/>
        </w:rPr>
        <w:t>英力士</w:t>
      </w:r>
      <w:r w:rsidR="00B67E37">
        <w:rPr>
          <w:rFonts w:eastAsia="仿宋_GB2312" w:hint="eastAsia"/>
          <w:bCs/>
          <w:sz w:val="32"/>
          <w:szCs w:val="32"/>
        </w:rPr>
        <w:t>衍生物拉瓦拉有限</w:t>
      </w:r>
      <w:r w:rsidR="00B67E37">
        <w:rPr>
          <w:rFonts w:eastAsia="仿宋_GB2312" w:hint="eastAsia"/>
          <w:sz w:val="32"/>
          <w:szCs w:val="32"/>
        </w:rPr>
        <w:t>公司提出的</w:t>
      </w:r>
      <w:r w:rsidR="00B67E37">
        <w:rPr>
          <w:rFonts w:eastAsia="仿宋_GB2312" w:hint="eastAsia"/>
          <w:bCs/>
          <w:sz w:val="32"/>
          <w:szCs w:val="32"/>
        </w:rPr>
        <w:t>期间复审合并期终复审的主张和理由不成立。</w:t>
      </w:r>
    </w:p>
    <w:p w:rsidR="00F16631" w:rsidRPr="00361696" w:rsidRDefault="00F16631" w:rsidP="00F16631">
      <w:pPr>
        <w:spacing w:line="360" w:lineRule="auto"/>
        <w:ind w:firstLine="600"/>
        <w:rPr>
          <w:rFonts w:eastAsia="楷体_GB2312"/>
          <w:b/>
          <w:sz w:val="32"/>
          <w:szCs w:val="32"/>
        </w:rPr>
      </w:pPr>
      <w:r w:rsidRPr="00361696">
        <w:rPr>
          <w:rFonts w:eastAsia="楷体_GB2312" w:hint="eastAsia"/>
          <w:b/>
          <w:sz w:val="32"/>
          <w:szCs w:val="32"/>
        </w:rPr>
        <w:t>（</w:t>
      </w:r>
      <w:r>
        <w:rPr>
          <w:rFonts w:eastAsia="楷体_GB2312" w:hint="eastAsia"/>
          <w:b/>
          <w:sz w:val="32"/>
          <w:szCs w:val="32"/>
        </w:rPr>
        <w:t>五</w:t>
      </w:r>
      <w:r w:rsidRPr="00361696">
        <w:rPr>
          <w:rFonts w:eastAsia="楷体_GB2312" w:hint="eastAsia"/>
          <w:b/>
          <w:sz w:val="32"/>
          <w:szCs w:val="32"/>
        </w:rPr>
        <w:t>）公开信息。</w:t>
      </w:r>
    </w:p>
    <w:p w:rsidR="00F16631" w:rsidRPr="00361696" w:rsidRDefault="00F16631" w:rsidP="00F16631">
      <w:pPr>
        <w:ind w:firstLine="640"/>
        <w:rPr>
          <w:rFonts w:eastAsia="仿宋_GB2312"/>
          <w:sz w:val="32"/>
          <w:szCs w:val="32"/>
        </w:rPr>
      </w:pPr>
      <w:r w:rsidRPr="00361696">
        <w:rPr>
          <w:rFonts w:eastAsia="仿宋_GB2312" w:hint="eastAsia"/>
          <w:sz w:val="32"/>
          <w:szCs w:val="32"/>
        </w:rPr>
        <w:t>根据《反倾销条例》的规定，调查机关将调查过程中收到和制作的本案所有公开材料及时送交商务部贸易救济公开信息查阅室</w:t>
      </w:r>
      <w:r>
        <w:rPr>
          <w:rFonts w:eastAsia="仿宋_GB2312" w:hint="eastAsia"/>
          <w:sz w:val="32"/>
          <w:szCs w:val="32"/>
        </w:rPr>
        <w:t>，</w:t>
      </w:r>
      <w:r w:rsidRPr="00361696">
        <w:rPr>
          <w:rFonts w:eastAsia="仿宋_GB2312" w:hint="eastAsia"/>
          <w:sz w:val="32"/>
          <w:szCs w:val="32"/>
        </w:rPr>
        <w:t>供各利害关系方查找、阅览、摘抄、复印。</w:t>
      </w:r>
    </w:p>
    <w:p w:rsidR="00F16631" w:rsidRPr="00361696" w:rsidRDefault="00F16631" w:rsidP="00F16631">
      <w:pPr>
        <w:spacing w:line="360" w:lineRule="auto"/>
        <w:ind w:firstLine="600"/>
        <w:rPr>
          <w:rFonts w:eastAsia="楷体_GB2312"/>
          <w:b/>
          <w:sz w:val="32"/>
          <w:szCs w:val="32"/>
        </w:rPr>
      </w:pPr>
      <w:r w:rsidRPr="00361696">
        <w:rPr>
          <w:rFonts w:eastAsia="楷体_GB2312" w:hint="eastAsia"/>
          <w:b/>
          <w:sz w:val="32"/>
          <w:szCs w:val="32"/>
        </w:rPr>
        <w:t>（</w:t>
      </w:r>
      <w:r>
        <w:rPr>
          <w:rFonts w:eastAsia="楷体_GB2312" w:hint="eastAsia"/>
          <w:b/>
          <w:sz w:val="32"/>
          <w:szCs w:val="32"/>
        </w:rPr>
        <w:t>六</w:t>
      </w:r>
      <w:r w:rsidRPr="00361696">
        <w:rPr>
          <w:rFonts w:eastAsia="楷体_GB2312" w:hint="eastAsia"/>
          <w:b/>
          <w:sz w:val="32"/>
          <w:szCs w:val="32"/>
        </w:rPr>
        <w:t>）信息披露。</w:t>
      </w:r>
    </w:p>
    <w:p w:rsidR="00F16631" w:rsidRPr="00561DDE" w:rsidRDefault="00F16631" w:rsidP="00F16631">
      <w:pPr>
        <w:ind w:firstLineChars="200" w:firstLine="640"/>
        <w:rPr>
          <w:rFonts w:eastAsia="仿宋_GB2312"/>
          <w:sz w:val="24"/>
          <w:szCs w:val="32"/>
          <w:u w:val="single"/>
        </w:rPr>
      </w:pPr>
      <w:r w:rsidRPr="00361696">
        <w:rPr>
          <w:rFonts w:eastAsia="仿宋_GB2312" w:hint="eastAsia"/>
          <w:sz w:val="32"/>
          <w:szCs w:val="32"/>
        </w:rPr>
        <w:t>根据《反倾销条例》、《反倾销调查信</w:t>
      </w:r>
      <w:r w:rsidRPr="003F4A41">
        <w:rPr>
          <w:rFonts w:eastAsia="仿宋_GB2312" w:hint="eastAsia"/>
          <w:color w:val="000000"/>
          <w:sz w:val="32"/>
          <w:szCs w:val="32"/>
        </w:rPr>
        <w:t>息披露暂行规则》和《产业损害调查信息查阅与信息披露规定》，</w:t>
      </w:r>
      <w:r w:rsidRPr="003F4A41">
        <w:rPr>
          <w:rFonts w:eastAsia="仿宋_GB2312"/>
          <w:color w:val="000000"/>
          <w:sz w:val="32"/>
          <w:szCs w:val="32"/>
        </w:rPr>
        <w:t>2018</w:t>
      </w:r>
      <w:r w:rsidRPr="003F4A41">
        <w:rPr>
          <w:rFonts w:eastAsia="仿宋_GB2312" w:hint="eastAsia"/>
          <w:color w:val="000000"/>
          <w:sz w:val="32"/>
          <w:szCs w:val="32"/>
        </w:rPr>
        <w:t>年</w:t>
      </w:r>
      <w:r>
        <w:rPr>
          <w:rFonts w:eastAsia="仿宋_GB2312" w:hint="eastAsia"/>
          <w:color w:val="000000"/>
          <w:sz w:val="32"/>
          <w:szCs w:val="32"/>
        </w:rPr>
        <w:t>12</w:t>
      </w:r>
      <w:r w:rsidRPr="00084AA1">
        <w:rPr>
          <w:rFonts w:eastAsia="仿宋_GB2312" w:hint="eastAsia"/>
          <w:color w:val="000000"/>
          <w:sz w:val="32"/>
          <w:szCs w:val="32"/>
        </w:rPr>
        <w:t>月</w:t>
      </w:r>
      <w:r w:rsidRPr="00084AA1">
        <w:rPr>
          <w:rFonts w:eastAsia="仿宋_GB2312"/>
          <w:color w:val="000000"/>
          <w:sz w:val="32"/>
          <w:szCs w:val="32"/>
        </w:rPr>
        <w:t xml:space="preserve">       </w:t>
      </w:r>
      <w:r>
        <w:rPr>
          <w:rFonts w:eastAsia="仿宋_GB2312" w:hint="eastAsia"/>
          <w:color w:val="000000"/>
          <w:sz w:val="32"/>
          <w:szCs w:val="32"/>
        </w:rPr>
        <w:t>26</w:t>
      </w:r>
      <w:r w:rsidRPr="00084AA1">
        <w:rPr>
          <w:rFonts w:eastAsia="仿宋_GB2312" w:hint="eastAsia"/>
          <w:color w:val="000000"/>
          <w:sz w:val="32"/>
          <w:szCs w:val="32"/>
        </w:rPr>
        <w:t>日</w:t>
      </w:r>
      <w:r w:rsidRPr="003F4A41">
        <w:rPr>
          <w:rFonts w:eastAsia="仿宋_GB2312" w:hint="eastAsia"/>
          <w:color w:val="000000"/>
          <w:sz w:val="32"/>
          <w:szCs w:val="32"/>
        </w:rPr>
        <w:t>，调查机关向本案利害关系方披露了本案裁定所依据的基本事实，并给予其提出评论意见的机会。</w:t>
      </w:r>
      <w:r w:rsidR="00C14BC5">
        <w:rPr>
          <w:rFonts w:eastAsia="仿宋_GB2312" w:hint="eastAsia"/>
          <w:color w:val="000000"/>
          <w:sz w:val="32"/>
          <w:szCs w:val="32"/>
        </w:rPr>
        <w:t>在规定时间内，</w:t>
      </w:r>
      <w:r w:rsidR="00C14BC5">
        <w:rPr>
          <w:rFonts w:eastAsia="仿宋_GB2312" w:hint="eastAsia"/>
          <w:bCs/>
          <w:sz w:val="32"/>
          <w:szCs w:val="32"/>
        </w:rPr>
        <w:t>英力士衍生物拉瓦拉有限公司向调查机关提交了对终裁披露的评论意见。调查机关在最终裁定中予以了考虑。</w:t>
      </w:r>
    </w:p>
    <w:p w:rsidR="00F16631" w:rsidRPr="00361696" w:rsidRDefault="00F16631" w:rsidP="00F16631">
      <w:pPr>
        <w:spacing w:line="360" w:lineRule="auto"/>
        <w:ind w:firstLine="600"/>
        <w:rPr>
          <w:rFonts w:eastAsia="黑体"/>
          <w:sz w:val="32"/>
          <w:szCs w:val="32"/>
        </w:rPr>
      </w:pPr>
      <w:r w:rsidRPr="00361696">
        <w:rPr>
          <w:rFonts w:eastAsia="黑体" w:hint="eastAsia"/>
          <w:sz w:val="32"/>
          <w:szCs w:val="32"/>
        </w:rPr>
        <w:t>三、复审产品范围</w:t>
      </w:r>
    </w:p>
    <w:p w:rsidR="00F16631" w:rsidRPr="00361696" w:rsidRDefault="00F16631" w:rsidP="00F16631">
      <w:pPr>
        <w:spacing w:line="360" w:lineRule="auto"/>
        <w:ind w:firstLineChars="200" w:firstLine="640"/>
        <w:rPr>
          <w:rFonts w:eastAsia="黑体"/>
          <w:b/>
          <w:sz w:val="32"/>
          <w:szCs w:val="32"/>
        </w:rPr>
      </w:pPr>
      <w:r w:rsidRPr="00361696">
        <w:rPr>
          <w:rFonts w:eastAsia="仿宋_GB2312" w:hint="eastAsia"/>
          <w:kern w:val="0"/>
          <w:sz w:val="32"/>
          <w:szCs w:val="32"/>
        </w:rPr>
        <w:t>本次反倾销期终复审产品范围是反倾销措施所适用的产品，与商务部</w:t>
      </w:r>
      <w:r w:rsidRPr="00F95210">
        <w:rPr>
          <w:rFonts w:eastAsia="仿宋_GB2312"/>
          <w:kern w:val="0"/>
          <w:sz w:val="32"/>
          <w:szCs w:val="32"/>
        </w:rPr>
        <w:t>201</w:t>
      </w:r>
      <w:r>
        <w:rPr>
          <w:rFonts w:eastAsia="仿宋_GB2312" w:hint="eastAsia"/>
          <w:kern w:val="0"/>
          <w:sz w:val="32"/>
          <w:szCs w:val="32"/>
        </w:rPr>
        <w:t>3</w:t>
      </w:r>
      <w:r w:rsidRPr="00F95210">
        <w:rPr>
          <w:rFonts w:eastAsia="仿宋_GB2312"/>
          <w:kern w:val="0"/>
          <w:sz w:val="32"/>
          <w:szCs w:val="32"/>
        </w:rPr>
        <w:t>年第</w:t>
      </w:r>
      <w:r>
        <w:rPr>
          <w:rFonts w:eastAsia="仿宋_GB2312" w:hint="eastAsia"/>
          <w:kern w:val="0"/>
          <w:sz w:val="32"/>
          <w:szCs w:val="32"/>
        </w:rPr>
        <w:t>5</w:t>
      </w:r>
      <w:r w:rsidRPr="00F95210">
        <w:rPr>
          <w:rFonts w:eastAsia="仿宋_GB2312"/>
          <w:kern w:val="0"/>
          <w:sz w:val="32"/>
          <w:szCs w:val="32"/>
        </w:rPr>
        <w:t>号</w:t>
      </w:r>
      <w:r w:rsidRPr="00361696">
        <w:rPr>
          <w:rFonts w:eastAsia="仿宋_GB2312" w:hint="eastAsia"/>
          <w:kern w:val="0"/>
          <w:sz w:val="32"/>
          <w:szCs w:val="32"/>
        </w:rPr>
        <w:t>公告</w:t>
      </w:r>
      <w:r w:rsidRPr="00361696">
        <w:rPr>
          <w:rFonts w:eastAsia="仿宋_GB2312"/>
          <w:kern w:val="0"/>
          <w:sz w:val="32"/>
          <w:szCs w:val="32"/>
        </w:rPr>
        <w:t>的产品范围一致</w:t>
      </w:r>
      <w:r w:rsidRPr="00361696">
        <w:rPr>
          <w:rFonts w:eastAsia="仿宋_GB2312" w:hint="eastAsia"/>
          <w:kern w:val="0"/>
          <w:sz w:val="32"/>
          <w:szCs w:val="32"/>
        </w:rPr>
        <w:t>。</w:t>
      </w:r>
    </w:p>
    <w:p w:rsidR="00F16631" w:rsidRPr="00361696" w:rsidRDefault="00F16631" w:rsidP="00F16631">
      <w:pPr>
        <w:spacing w:line="360" w:lineRule="auto"/>
        <w:ind w:firstLine="600"/>
        <w:rPr>
          <w:rFonts w:eastAsia="黑体"/>
          <w:sz w:val="32"/>
          <w:szCs w:val="32"/>
        </w:rPr>
      </w:pPr>
      <w:r w:rsidRPr="00361696">
        <w:rPr>
          <w:rFonts w:eastAsia="黑体" w:hint="eastAsia"/>
          <w:sz w:val="32"/>
          <w:szCs w:val="32"/>
        </w:rPr>
        <w:t>四、</w:t>
      </w:r>
      <w:r w:rsidRPr="00361696">
        <w:rPr>
          <w:rFonts w:eastAsia="黑体" w:hint="eastAsia"/>
          <w:bCs/>
          <w:kern w:val="0"/>
          <w:sz w:val="32"/>
          <w:szCs w:val="32"/>
        </w:rPr>
        <w:t>倾销继续或再度发生的可能性</w:t>
      </w:r>
    </w:p>
    <w:p w:rsidR="00F16631" w:rsidRDefault="00F16631" w:rsidP="00F16631">
      <w:pPr>
        <w:spacing w:line="360" w:lineRule="auto"/>
        <w:ind w:firstLine="600"/>
        <w:rPr>
          <w:rFonts w:eastAsia="楷体_GB2312"/>
          <w:b/>
          <w:sz w:val="32"/>
          <w:szCs w:val="32"/>
        </w:rPr>
      </w:pPr>
      <w:r>
        <w:rPr>
          <w:rFonts w:eastAsia="楷体_GB2312" w:hint="eastAsia"/>
          <w:b/>
          <w:sz w:val="32"/>
          <w:szCs w:val="32"/>
        </w:rPr>
        <w:t>（一</w:t>
      </w:r>
      <w:r w:rsidRPr="006F15CA">
        <w:rPr>
          <w:rFonts w:eastAsia="楷体_GB2312" w:hint="eastAsia"/>
          <w:b/>
          <w:sz w:val="32"/>
          <w:szCs w:val="32"/>
        </w:rPr>
        <w:t>）美国。</w:t>
      </w:r>
    </w:p>
    <w:p w:rsidR="00F16631" w:rsidRPr="00786C64" w:rsidRDefault="00F16631" w:rsidP="00F16631">
      <w:pPr>
        <w:spacing w:line="360" w:lineRule="auto"/>
        <w:ind w:firstLine="600"/>
        <w:rPr>
          <w:rFonts w:eastAsia="仿宋_GB2312"/>
          <w:kern w:val="0"/>
          <w:sz w:val="32"/>
          <w:szCs w:val="32"/>
        </w:rPr>
      </w:pPr>
      <w:r>
        <w:rPr>
          <w:rFonts w:eastAsia="仿宋_GB2312" w:hint="eastAsia"/>
          <w:kern w:val="0"/>
          <w:sz w:val="32"/>
          <w:szCs w:val="32"/>
        </w:rPr>
        <w:lastRenderedPageBreak/>
        <w:t>本案中，美国生产商、出口商未配合调查，没有提交调查问卷答卷，只有</w:t>
      </w:r>
      <w:r>
        <w:rPr>
          <w:rFonts w:eastAsia="仿宋_GB2312" w:hint="eastAsia"/>
          <w:sz w:val="32"/>
          <w:szCs w:val="32"/>
        </w:rPr>
        <w:t>申请人</w:t>
      </w:r>
      <w:r w:rsidRPr="005E6516">
        <w:rPr>
          <w:rFonts w:eastAsia="仿宋_GB2312" w:hint="eastAsia"/>
          <w:kern w:val="0"/>
          <w:sz w:val="32"/>
          <w:szCs w:val="32"/>
        </w:rPr>
        <w:t>向调查机关提供了</w:t>
      </w:r>
      <w:r w:rsidRPr="00786C64">
        <w:rPr>
          <w:rFonts w:eastAsia="仿宋_GB2312" w:hint="eastAsia"/>
          <w:kern w:val="0"/>
          <w:sz w:val="32"/>
          <w:szCs w:val="32"/>
        </w:rPr>
        <w:t>美国乙二醇和二甘醇的</w:t>
      </w:r>
      <w:proofErr w:type="gramStart"/>
      <w:r w:rsidRPr="00786C64">
        <w:rPr>
          <w:rFonts w:eastAsia="仿宋_GB2312" w:hint="eastAsia"/>
          <w:kern w:val="0"/>
          <w:sz w:val="32"/>
          <w:szCs w:val="32"/>
        </w:rPr>
        <w:t>单丁醚</w:t>
      </w:r>
      <w:r w:rsidRPr="005E6516">
        <w:rPr>
          <w:rFonts w:eastAsia="仿宋_GB2312" w:hint="eastAsia"/>
          <w:kern w:val="0"/>
          <w:sz w:val="32"/>
          <w:szCs w:val="32"/>
        </w:rPr>
        <w:t>的相关</w:t>
      </w:r>
      <w:proofErr w:type="gramEnd"/>
      <w:r w:rsidRPr="005E6516">
        <w:rPr>
          <w:rFonts w:eastAsia="仿宋_GB2312" w:hint="eastAsia"/>
          <w:kern w:val="0"/>
          <w:sz w:val="32"/>
          <w:szCs w:val="32"/>
        </w:rPr>
        <w:t>数据及证据材料。</w:t>
      </w:r>
      <w:r w:rsidRPr="00786C64">
        <w:rPr>
          <w:rFonts w:eastAsia="仿宋_GB2312" w:hint="eastAsia"/>
          <w:kern w:val="0"/>
          <w:sz w:val="32"/>
          <w:szCs w:val="32"/>
        </w:rPr>
        <w:t>调查机关</w:t>
      </w:r>
      <w:r>
        <w:rPr>
          <w:rFonts w:eastAsia="仿宋_GB2312" w:hint="eastAsia"/>
          <w:kern w:val="0"/>
          <w:sz w:val="32"/>
          <w:szCs w:val="32"/>
        </w:rPr>
        <w:t>通过核对</w:t>
      </w:r>
      <w:r w:rsidRPr="00786C64">
        <w:rPr>
          <w:rFonts w:eastAsia="仿宋_GB2312" w:hint="eastAsia"/>
          <w:kern w:val="0"/>
          <w:sz w:val="32"/>
          <w:szCs w:val="32"/>
        </w:rPr>
        <w:t>中华人民共和国海关数据</w:t>
      </w:r>
      <w:r>
        <w:rPr>
          <w:rFonts w:eastAsia="仿宋_GB2312" w:hint="eastAsia"/>
          <w:kern w:val="0"/>
          <w:sz w:val="32"/>
          <w:szCs w:val="32"/>
        </w:rPr>
        <w:t>等方式</w:t>
      </w:r>
      <w:r w:rsidRPr="00786C64">
        <w:rPr>
          <w:rFonts w:eastAsia="仿宋_GB2312" w:hint="eastAsia"/>
          <w:kern w:val="0"/>
          <w:sz w:val="32"/>
          <w:szCs w:val="32"/>
        </w:rPr>
        <w:t>核实了</w:t>
      </w:r>
      <w:r>
        <w:rPr>
          <w:rFonts w:eastAsia="仿宋_GB2312" w:hint="eastAsia"/>
          <w:sz w:val="32"/>
          <w:szCs w:val="32"/>
        </w:rPr>
        <w:t>申请人</w:t>
      </w:r>
      <w:r w:rsidRPr="00786C64">
        <w:rPr>
          <w:rFonts w:eastAsia="仿宋_GB2312" w:hint="eastAsia"/>
          <w:kern w:val="0"/>
          <w:sz w:val="32"/>
          <w:szCs w:val="32"/>
        </w:rPr>
        <w:t>提交的信息</w:t>
      </w:r>
      <w:r>
        <w:rPr>
          <w:rFonts w:eastAsia="仿宋_GB2312" w:hint="eastAsia"/>
          <w:kern w:val="0"/>
          <w:sz w:val="32"/>
          <w:szCs w:val="32"/>
        </w:rPr>
        <w:t>，认定</w:t>
      </w:r>
      <w:r>
        <w:rPr>
          <w:rFonts w:eastAsia="仿宋_GB2312" w:hint="eastAsia"/>
          <w:sz w:val="32"/>
          <w:szCs w:val="32"/>
        </w:rPr>
        <w:t>申请人</w:t>
      </w:r>
      <w:r>
        <w:rPr>
          <w:rFonts w:eastAsia="仿宋_GB2312" w:hint="eastAsia"/>
          <w:kern w:val="0"/>
          <w:sz w:val="32"/>
          <w:szCs w:val="32"/>
        </w:rPr>
        <w:t>提交的材料为可获得的最佳信息，</w:t>
      </w:r>
      <w:r w:rsidRPr="00786C64">
        <w:rPr>
          <w:rFonts w:eastAsia="仿宋_GB2312" w:hint="eastAsia"/>
          <w:kern w:val="0"/>
          <w:sz w:val="32"/>
          <w:szCs w:val="32"/>
        </w:rPr>
        <w:t>并</w:t>
      </w:r>
      <w:r>
        <w:rPr>
          <w:rFonts w:eastAsia="仿宋_GB2312" w:hint="eastAsia"/>
          <w:kern w:val="0"/>
          <w:sz w:val="32"/>
          <w:szCs w:val="32"/>
        </w:rPr>
        <w:t>依</w:t>
      </w:r>
      <w:r w:rsidRPr="00786C64">
        <w:rPr>
          <w:rFonts w:eastAsia="仿宋_GB2312" w:hint="eastAsia"/>
          <w:kern w:val="0"/>
          <w:sz w:val="32"/>
          <w:szCs w:val="32"/>
        </w:rPr>
        <w:t>据</w:t>
      </w:r>
      <w:r>
        <w:rPr>
          <w:rFonts w:eastAsia="仿宋_GB2312" w:hint="eastAsia"/>
          <w:kern w:val="0"/>
          <w:sz w:val="32"/>
          <w:szCs w:val="32"/>
        </w:rPr>
        <w:t>该最佳</w:t>
      </w:r>
      <w:r w:rsidRPr="00786C64">
        <w:rPr>
          <w:rFonts w:eastAsia="仿宋_GB2312" w:hint="eastAsia"/>
          <w:kern w:val="0"/>
          <w:sz w:val="32"/>
          <w:szCs w:val="32"/>
        </w:rPr>
        <w:t>信息</w:t>
      </w:r>
      <w:r>
        <w:rPr>
          <w:rFonts w:eastAsia="仿宋_GB2312" w:hint="eastAsia"/>
          <w:kern w:val="0"/>
          <w:sz w:val="32"/>
          <w:szCs w:val="32"/>
        </w:rPr>
        <w:t>对</w:t>
      </w:r>
      <w:r w:rsidRPr="00786C64">
        <w:rPr>
          <w:rFonts w:eastAsia="仿宋_GB2312" w:hint="eastAsia"/>
          <w:kern w:val="0"/>
          <w:sz w:val="32"/>
          <w:szCs w:val="32"/>
        </w:rPr>
        <w:t>美国</w:t>
      </w:r>
      <w:r>
        <w:rPr>
          <w:rFonts w:eastAsia="仿宋_GB2312" w:hint="eastAsia"/>
          <w:kern w:val="0"/>
          <w:sz w:val="32"/>
          <w:szCs w:val="32"/>
        </w:rPr>
        <w:t>被调查产品</w:t>
      </w:r>
      <w:r w:rsidRPr="00786C64">
        <w:rPr>
          <w:rFonts w:eastAsia="仿宋_GB2312" w:hint="eastAsia"/>
          <w:kern w:val="0"/>
          <w:sz w:val="32"/>
          <w:szCs w:val="32"/>
        </w:rPr>
        <w:t>倾销</w:t>
      </w:r>
      <w:r>
        <w:rPr>
          <w:rFonts w:eastAsia="仿宋_GB2312" w:hint="eastAsia"/>
          <w:kern w:val="0"/>
          <w:sz w:val="32"/>
          <w:szCs w:val="32"/>
        </w:rPr>
        <w:t>继续或再度发生的可能性</w:t>
      </w:r>
      <w:proofErr w:type="gramStart"/>
      <w:r>
        <w:rPr>
          <w:rFonts w:eastAsia="仿宋_GB2312" w:hint="eastAsia"/>
          <w:kern w:val="0"/>
          <w:sz w:val="32"/>
          <w:szCs w:val="32"/>
        </w:rPr>
        <w:t>作出</w:t>
      </w:r>
      <w:proofErr w:type="gramEnd"/>
      <w:r>
        <w:rPr>
          <w:rFonts w:eastAsia="仿宋_GB2312" w:hint="eastAsia"/>
          <w:kern w:val="0"/>
          <w:sz w:val="32"/>
          <w:szCs w:val="32"/>
        </w:rPr>
        <w:t>裁决</w:t>
      </w:r>
      <w:r w:rsidRPr="00786C64">
        <w:rPr>
          <w:rFonts w:eastAsia="仿宋_GB2312" w:hint="eastAsia"/>
          <w:kern w:val="0"/>
          <w:sz w:val="32"/>
          <w:szCs w:val="32"/>
        </w:rPr>
        <w:t>。</w:t>
      </w:r>
    </w:p>
    <w:p w:rsidR="00F16631" w:rsidRPr="006F15CA" w:rsidRDefault="00F16631" w:rsidP="00F16631">
      <w:pPr>
        <w:spacing w:line="360" w:lineRule="auto"/>
        <w:ind w:firstLineChars="200" w:firstLine="643"/>
        <w:rPr>
          <w:rFonts w:eastAsia="仿宋_GB2312"/>
          <w:kern w:val="0"/>
          <w:sz w:val="32"/>
          <w:szCs w:val="32"/>
        </w:rPr>
      </w:pPr>
      <w:r w:rsidRPr="006F15CA">
        <w:rPr>
          <w:rFonts w:eastAsia="仿宋_GB2312"/>
          <w:b/>
          <w:sz w:val="32"/>
          <w:szCs w:val="32"/>
        </w:rPr>
        <w:t>1</w:t>
      </w:r>
      <w:r w:rsidRPr="006F15CA">
        <w:rPr>
          <w:rFonts w:eastAsia="仿宋_GB2312" w:hint="eastAsia"/>
          <w:b/>
          <w:sz w:val="32"/>
          <w:szCs w:val="32"/>
        </w:rPr>
        <w:t>．</w:t>
      </w:r>
      <w:r w:rsidRPr="006F15CA">
        <w:rPr>
          <w:rFonts w:eastAsia="仿宋_GB2312" w:hint="eastAsia"/>
          <w:b/>
          <w:bCs/>
          <w:kern w:val="0"/>
          <w:sz w:val="32"/>
          <w:szCs w:val="32"/>
        </w:rPr>
        <w:t>倾销调查情况。</w:t>
      </w:r>
    </w:p>
    <w:p w:rsidR="00F16631" w:rsidRPr="006F15CA" w:rsidRDefault="00F16631" w:rsidP="00F16631">
      <w:pPr>
        <w:ind w:firstLineChars="200" w:firstLine="640"/>
        <w:rPr>
          <w:rFonts w:eastAsia="仿宋_GB2312"/>
          <w:kern w:val="0"/>
          <w:sz w:val="32"/>
          <w:szCs w:val="32"/>
        </w:rPr>
      </w:pPr>
      <w:r w:rsidRPr="006F15CA">
        <w:rPr>
          <w:rFonts w:eastAsia="仿宋_GB2312" w:hint="eastAsia"/>
          <w:kern w:val="0"/>
          <w:sz w:val="32"/>
          <w:szCs w:val="32"/>
        </w:rPr>
        <w:t>调查机关在</w:t>
      </w:r>
      <w:r w:rsidRPr="006F15CA">
        <w:rPr>
          <w:rFonts w:eastAsia="仿宋_GB2312"/>
          <w:kern w:val="0"/>
          <w:sz w:val="32"/>
          <w:szCs w:val="32"/>
        </w:rPr>
        <w:t>201</w:t>
      </w:r>
      <w:r>
        <w:rPr>
          <w:rFonts w:eastAsia="仿宋_GB2312" w:hint="eastAsia"/>
          <w:kern w:val="0"/>
          <w:sz w:val="32"/>
          <w:szCs w:val="32"/>
        </w:rPr>
        <w:t>3</w:t>
      </w:r>
      <w:r w:rsidRPr="006F15CA">
        <w:rPr>
          <w:rFonts w:eastAsia="仿宋_GB2312" w:hint="eastAsia"/>
          <w:kern w:val="0"/>
          <w:sz w:val="32"/>
          <w:szCs w:val="32"/>
        </w:rPr>
        <w:t>年第</w:t>
      </w:r>
      <w:r>
        <w:rPr>
          <w:rFonts w:eastAsia="仿宋_GB2312" w:hint="eastAsia"/>
          <w:kern w:val="0"/>
          <w:sz w:val="32"/>
          <w:szCs w:val="32"/>
        </w:rPr>
        <w:t>5</w:t>
      </w:r>
      <w:r w:rsidRPr="006F15CA">
        <w:rPr>
          <w:rFonts w:eastAsia="仿宋_GB2312"/>
          <w:kern w:val="0"/>
          <w:sz w:val="32"/>
          <w:szCs w:val="32"/>
        </w:rPr>
        <w:t>号公告中认定，原产于美国的进口</w:t>
      </w:r>
      <w:r w:rsidRPr="006F15CA">
        <w:rPr>
          <w:rFonts w:eastAsia="仿宋_GB2312" w:hint="eastAsia"/>
          <w:kern w:val="0"/>
          <w:sz w:val="32"/>
          <w:szCs w:val="32"/>
        </w:rPr>
        <w:t>乙二醇和二甘醇的单丁</w:t>
      </w:r>
      <w:proofErr w:type="gramStart"/>
      <w:r w:rsidRPr="006F15CA">
        <w:rPr>
          <w:rFonts w:eastAsia="仿宋_GB2312" w:hint="eastAsia"/>
          <w:kern w:val="0"/>
          <w:sz w:val="32"/>
          <w:szCs w:val="32"/>
        </w:rPr>
        <w:t>醚</w:t>
      </w:r>
      <w:proofErr w:type="gramEnd"/>
      <w:r w:rsidRPr="006F15CA">
        <w:rPr>
          <w:rFonts w:eastAsia="仿宋_GB2312" w:hint="eastAsia"/>
          <w:kern w:val="0"/>
          <w:sz w:val="32"/>
          <w:szCs w:val="32"/>
        </w:rPr>
        <w:t>存在倾销，倾销幅度为</w:t>
      </w:r>
      <w:r>
        <w:rPr>
          <w:rFonts w:eastAsia="仿宋_GB2312" w:hint="eastAsia"/>
          <w:kern w:val="0"/>
          <w:sz w:val="32"/>
          <w:szCs w:val="32"/>
        </w:rPr>
        <w:t>10.6</w:t>
      </w:r>
      <w:r w:rsidRPr="006F15CA">
        <w:rPr>
          <w:rFonts w:eastAsia="仿宋_GB2312"/>
          <w:kern w:val="0"/>
          <w:sz w:val="32"/>
          <w:szCs w:val="32"/>
        </w:rPr>
        <w:t>%-</w:t>
      </w:r>
      <w:r>
        <w:rPr>
          <w:rFonts w:eastAsia="仿宋_GB2312" w:hint="eastAsia"/>
          <w:kern w:val="0"/>
          <w:sz w:val="32"/>
          <w:szCs w:val="32"/>
        </w:rPr>
        <w:t>14.1</w:t>
      </w:r>
      <w:r w:rsidRPr="006F15CA">
        <w:rPr>
          <w:rFonts w:eastAsia="仿宋_GB2312"/>
          <w:kern w:val="0"/>
          <w:sz w:val="32"/>
          <w:szCs w:val="32"/>
        </w:rPr>
        <w:t>%</w:t>
      </w:r>
      <w:r w:rsidRPr="006F15CA">
        <w:rPr>
          <w:rFonts w:eastAsia="仿宋_GB2312" w:hint="eastAsia"/>
          <w:kern w:val="0"/>
          <w:sz w:val="32"/>
          <w:szCs w:val="32"/>
        </w:rPr>
        <w:t>。</w:t>
      </w:r>
      <w:r w:rsidRPr="00587FCE">
        <w:rPr>
          <w:rFonts w:eastAsia="仿宋_GB2312" w:hint="eastAsia"/>
          <w:kern w:val="0"/>
          <w:sz w:val="32"/>
          <w:szCs w:val="32"/>
        </w:rPr>
        <w:t>2017</w:t>
      </w:r>
      <w:r w:rsidRPr="00587FCE">
        <w:rPr>
          <w:rFonts w:eastAsia="仿宋_GB2312" w:hint="eastAsia"/>
          <w:kern w:val="0"/>
          <w:sz w:val="32"/>
          <w:szCs w:val="32"/>
        </w:rPr>
        <w:t>年</w:t>
      </w:r>
      <w:r>
        <w:rPr>
          <w:rFonts w:eastAsia="仿宋_GB2312" w:hint="eastAsia"/>
          <w:kern w:val="0"/>
          <w:sz w:val="32"/>
          <w:szCs w:val="32"/>
        </w:rPr>
        <w:t>4</w:t>
      </w:r>
      <w:r w:rsidRPr="00587FCE">
        <w:rPr>
          <w:rFonts w:eastAsia="仿宋_GB2312" w:hint="eastAsia"/>
          <w:kern w:val="0"/>
          <w:sz w:val="32"/>
          <w:szCs w:val="32"/>
        </w:rPr>
        <w:t>月</w:t>
      </w:r>
      <w:r>
        <w:rPr>
          <w:rFonts w:eastAsia="仿宋_GB2312" w:hint="eastAsia"/>
          <w:kern w:val="0"/>
          <w:sz w:val="32"/>
          <w:szCs w:val="32"/>
        </w:rPr>
        <w:t>12</w:t>
      </w:r>
      <w:r>
        <w:rPr>
          <w:rFonts w:eastAsia="仿宋_GB2312" w:hint="eastAsia"/>
          <w:kern w:val="0"/>
          <w:sz w:val="32"/>
          <w:szCs w:val="32"/>
        </w:rPr>
        <w:t>日</w:t>
      </w:r>
      <w:r w:rsidRPr="00075323">
        <w:rPr>
          <w:rFonts w:eastAsia="仿宋_GB2312" w:hint="eastAsia"/>
          <w:kern w:val="0"/>
          <w:sz w:val="32"/>
          <w:szCs w:val="32"/>
        </w:rPr>
        <w:t>，</w:t>
      </w:r>
      <w:r>
        <w:rPr>
          <w:rFonts w:eastAsia="仿宋_GB2312" w:hint="eastAsia"/>
          <w:kern w:val="0"/>
          <w:sz w:val="32"/>
          <w:szCs w:val="32"/>
        </w:rPr>
        <w:t>应</w:t>
      </w:r>
      <w:r>
        <w:rPr>
          <w:rFonts w:eastAsia="仿宋_GB2312" w:hint="eastAsia"/>
          <w:sz w:val="32"/>
          <w:szCs w:val="32"/>
        </w:rPr>
        <w:t>申请人</w:t>
      </w:r>
      <w:r>
        <w:rPr>
          <w:rFonts w:eastAsia="仿宋_GB2312" w:hint="eastAsia"/>
          <w:kern w:val="0"/>
          <w:sz w:val="32"/>
          <w:szCs w:val="32"/>
        </w:rPr>
        <w:t>申请，</w:t>
      </w:r>
      <w:r w:rsidRPr="00587FCE">
        <w:rPr>
          <w:rFonts w:eastAsia="仿宋_GB2312" w:hint="eastAsia"/>
          <w:kern w:val="0"/>
          <w:sz w:val="32"/>
          <w:szCs w:val="32"/>
        </w:rPr>
        <w:t>调查机关发布</w:t>
      </w:r>
      <w:r w:rsidRPr="00A5696D">
        <w:rPr>
          <w:rFonts w:eastAsia="仿宋_GB2312"/>
          <w:kern w:val="0"/>
          <w:sz w:val="32"/>
          <w:szCs w:val="32"/>
        </w:rPr>
        <w:t>201</w:t>
      </w:r>
      <w:r>
        <w:rPr>
          <w:rFonts w:eastAsia="仿宋_GB2312" w:hint="eastAsia"/>
          <w:kern w:val="0"/>
          <w:sz w:val="32"/>
          <w:szCs w:val="32"/>
        </w:rPr>
        <w:t>7</w:t>
      </w:r>
      <w:r w:rsidRPr="00A5696D">
        <w:rPr>
          <w:rFonts w:eastAsia="仿宋_GB2312" w:hint="eastAsia"/>
          <w:kern w:val="0"/>
          <w:sz w:val="32"/>
          <w:szCs w:val="32"/>
        </w:rPr>
        <w:t>年第</w:t>
      </w:r>
      <w:r>
        <w:rPr>
          <w:rFonts w:eastAsia="仿宋_GB2312" w:hint="eastAsia"/>
          <w:kern w:val="0"/>
          <w:sz w:val="32"/>
          <w:szCs w:val="32"/>
        </w:rPr>
        <w:t>18</w:t>
      </w:r>
      <w:r w:rsidRPr="00A5696D">
        <w:rPr>
          <w:rFonts w:eastAsia="仿宋_GB2312" w:hint="eastAsia"/>
          <w:kern w:val="0"/>
          <w:sz w:val="32"/>
          <w:szCs w:val="32"/>
        </w:rPr>
        <w:t>号</w:t>
      </w:r>
      <w:r w:rsidRPr="00587FCE">
        <w:rPr>
          <w:rFonts w:eastAsia="仿宋_GB2312" w:hint="eastAsia"/>
          <w:kern w:val="0"/>
          <w:sz w:val="32"/>
          <w:szCs w:val="32"/>
        </w:rPr>
        <w:t>公告，决定对原产于美国的进口乙二醇和二甘醇的</w:t>
      </w:r>
      <w:proofErr w:type="gramStart"/>
      <w:r w:rsidRPr="00587FCE">
        <w:rPr>
          <w:rFonts w:eastAsia="仿宋_GB2312" w:hint="eastAsia"/>
          <w:kern w:val="0"/>
          <w:sz w:val="32"/>
          <w:szCs w:val="32"/>
        </w:rPr>
        <w:t>单丁醚所适用</w:t>
      </w:r>
      <w:proofErr w:type="gramEnd"/>
      <w:r w:rsidRPr="00587FCE">
        <w:rPr>
          <w:rFonts w:eastAsia="仿宋_GB2312" w:hint="eastAsia"/>
          <w:kern w:val="0"/>
          <w:sz w:val="32"/>
          <w:szCs w:val="32"/>
        </w:rPr>
        <w:t>的反倾销措施进行</w:t>
      </w:r>
      <w:r>
        <w:rPr>
          <w:rFonts w:eastAsia="仿宋_GB2312" w:hint="eastAsia"/>
          <w:kern w:val="0"/>
          <w:sz w:val="32"/>
          <w:szCs w:val="32"/>
        </w:rPr>
        <w:t>倾销及倾销幅度期间</w:t>
      </w:r>
      <w:r w:rsidR="009A76A0">
        <w:rPr>
          <w:rFonts w:eastAsia="仿宋_GB2312" w:hint="eastAsia"/>
          <w:kern w:val="0"/>
          <w:sz w:val="32"/>
          <w:szCs w:val="32"/>
        </w:rPr>
        <w:t>（中）</w:t>
      </w:r>
      <w:r w:rsidRPr="00587FCE">
        <w:rPr>
          <w:rFonts w:eastAsia="仿宋_GB2312" w:hint="eastAsia"/>
          <w:kern w:val="0"/>
          <w:sz w:val="32"/>
          <w:szCs w:val="32"/>
        </w:rPr>
        <w:t>复审</w:t>
      </w:r>
      <w:r>
        <w:rPr>
          <w:rFonts w:eastAsia="仿宋_GB2312" w:hint="eastAsia"/>
          <w:kern w:val="0"/>
          <w:sz w:val="32"/>
          <w:szCs w:val="32"/>
        </w:rPr>
        <w:t>调查</w:t>
      </w:r>
      <w:r w:rsidRPr="00587FCE">
        <w:rPr>
          <w:rFonts w:eastAsia="仿宋_GB2312" w:hint="eastAsia"/>
          <w:kern w:val="0"/>
          <w:sz w:val="32"/>
          <w:szCs w:val="32"/>
        </w:rPr>
        <w:t>。</w:t>
      </w:r>
      <w:r>
        <w:rPr>
          <w:rFonts w:eastAsia="仿宋_GB2312" w:hint="eastAsia"/>
          <w:kern w:val="0"/>
          <w:sz w:val="32"/>
          <w:szCs w:val="32"/>
        </w:rPr>
        <w:t>美国益科斯达化工产品有限公司和伊士曼化工公司向调查机关登记参加调查并提交调查问卷答卷。</w:t>
      </w:r>
      <w:r w:rsidRPr="00075323">
        <w:rPr>
          <w:rFonts w:eastAsia="仿宋_GB2312" w:hint="eastAsia"/>
          <w:kern w:val="0"/>
          <w:sz w:val="32"/>
          <w:szCs w:val="32"/>
        </w:rPr>
        <w:t>调查机关</w:t>
      </w:r>
      <w:r>
        <w:rPr>
          <w:rFonts w:eastAsia="仿宋_GB2312" w:hint="eastAsia"/>
          <w:kern w:val="0"/>
          <w:sz w:val="32"/>
          <w:szCs w:val="32"/>
        </w:rPr>
        <w:t>在</w:t>
      </w:r>
      <w:r w:rsidRPr="00075323">
        <w:rPr>
          <w:rFonts w:eastAsia="仿宋_GB2312"/>
          <w:kern w:val="0"/>
          <w:sz w:val="32"/>
          <w:szCs w:val="32"/>
        </w:rPr>
        <w:t>201</w:t>
      </w:r>
      <w:r>
        <w:rPr>
          <w:rFonts w:eastAsia="仿宋_GB2312" w:hint="eastAsia"/>
          <w:kern w:val="0"/>
          <w:sz w:val="32"/>
          <w:szCs w:val="32"/>
        </w:rPr>
        <w:t>8</w:t>
      </w:r>
      <w:r w:rsidRPr="00075323">
        <w:rPr>
          <w:rFonts w:eastAsia="仿宋_GB2312" w:hint="eastAsia"/>
          <w:kern w:val="0"/>
          <w:sz w:val="32"/>
          <w:szCs w:val="32"/>
        </w:rPr>
        <w:t>年第</w:t>
      </w:r>
      <w:r>
        <w:rPr>
          <w:rFonts w:eastAsia="仿宋_GB2312" w:hint="eastAsia"/>
          <w:kern w:val="0"/>
          <w:sz w:val="32"/>
          <w:szCs w:val="32"/>
        </w:rPr>
        <w:t>32</w:t>
      </w:r>
      <w:r w:rsidRPr="00075323">
        <w:rPr>
          <w:rFonts w:eastAsia="仿宋_GB2312" w:hint="eastAsia"/>
          <w:kern w:val="0"/>
          <w:sz w:val="32"/>
          <w:szCs w:val="32"/>
        </w:rPr>
        <w:t>号公告</w:t>
      </w:r>
      <w:r>
        <w:rPr>
          <w:rFonts w:eastAsia="仿宋_GB2312" w:hint="eastAsia"/>
          <w:kern w:val="0"/>
          <w:sz w:val="32"/>
          <w:szCs w:val="32"/>
        </w:rPr>
        <w:t>中</w:t>
      </w:r>
      <w:r w:rsidRPr="00075323">
        <w:rPr>
          <w:rFonts w:eastAsia="仿宋_GB2312" w:hint="eastAsia"/>
          <w:kern w:val="0"/>
          <w:sz w:val="32"/>
          <w:szCs w:val="32"/>
        </w:rPr>
        <w:t>，</w:t>
      </w:r>
      <w:r>
        <w:rPr>
          <w:rFonts w:eastAsia="仿宋_GB2312" w:hint="eastAsia"/>
          <w:kern w:val="0"/>
          <w:sz w:val="32"/>
          <w:szCs w:val="32"/>
        </w:rPr>
        <w:t>将</w:t>
      </w:r>
      <w:r w:rsidRPr="00F95210">
        <w:rPr>
          <w:rFonts w:eastAsia="仿宋_GB2312"/>
          <w:kern w:val="0"/>
          <w:sz w:val="32"/>
          <w:szCs w:val="32"/>
        </w:rPr>
        <w:t>原产于</w:t>
      </w:r>
      <w:r>
        <w:rPr>
          <w:rFonts w:eastAsia="仿宋_GB2312"/>
          <w:kern w:val="0"/>
          <w:sz w:val="32"/>
          <w:szCs w:val="32"/>
        </w:rPr>
        <w:t>美国</w:t>
      </w:r>
      <w:r w:rsidRPr="00F95210">
        <w:rPr>
          <w:rFonts w:eastAsia="仿宋_GB2312"/>
          <w:kern w:val="0"/>
          <w:sz w:val="32"/>
          <w:szCs w:val="32"/>
        </w:rPr>
        <w:t>的进口</w:t>
      </w:r>
      <w:r>
        <w:rPr>
          <w:rFonts w:eastAsia="仿宋_GB2312"/>
          <w:kern w:val="0"/>
          <w:sz w:val="32"/>
          <w:szCs w:val="32"/>
        </w:rPr>
        <w:t>乙二醇和二甘醇的</w:t>
      </w:r>
      <w:proofErr w:type="gramStart"/>
      <w:r>
        <w:rPr>
          <w:rFonts w:eastAsia="仿宋_GB2312"/>
          <w:kern w:val="0"/>
          <w:sz w:val="32"/>
          <w:szCs w:val="32"/>
        </w:rPr>
        <w:t>单丁醚</w:t>
      </w:r>
      <w:r>
        <w:rPr>
          <w:rFonts w:eastAsia="仿宋_GB2312" w:hint="eastAsia"/>
          <w:kern w:val="0"/>
          <w:sz w:val="32"/>
          <w:szCs w:val="32"/>
        </w:rPr>
        <w:t>的反倾销税</w:t>
      </w:r>
      <w:proofErr w:type="gramEnd"/>
      <w:r>
        <w:rPr>
          <w:rFonts w:eastAsia="仿宋_GB2312" w:hint="eastAsia"/>
          <w:kern w:val="0"/>
          <w:sz w:val="32"/>
          <w:szCs w:val="32"/>
        </w:rPr>
        <w:t>率调整为</w:t>
      </w:r>
      <w:r>
        <w:rPr>
          <w:rFonts w:eastAsia="仿宋_GB2312" w:hint="eastAsia"/>
          <w:kern w:val="0"/>
          <w:sz w:val="32"/>
          <w:szCs w:val="32"/>
        </w:rPr>
        <w:t>37.5%-75.5%</w:t>
      </w:r>
      <w:r w:rsidRPr="00075323">
        <w:rPr>
          <w:rFonts w:eastAsia="仿宋_GB2312" w:hint="eastAsia"/>
          <w:kern w:val="0"/>
          <w:sz w:val="32"/>
          <w:szCs w:val="32"/>
        </w:rPr>
        <w:t>。</w:t>
      </w:r>
      <w:r w:rsidRPr="00F33719">
        <w:rPr>
          <w:rFonts w:eastAsia="仿宋_GB2312" w:hint="eastAsia"/>
          <w:kern w:val="0"/>
          <w:sz w:val="32"/>
          <w:szCs w:val="32"/>
        </w:rPr>
        <w:t>原反倾销措施实施期间，没有美国乙二醇和二甘醇的单丁</w:t>
      </w:r>
      <w:proofErr w:type="gramStart"/>
      <w:r w:rsidRPr="00F33719">
        <w:rPr>
          <w:rFonts w:eastAsia="仿宋_GB2312" w:hint="eastAsia"/>
          <w:kern w:val="0"/>
          <w:sz w:val="32"/>
          <w:szCs w:val="32"/>
        </w:rPr>
        <w:t>醚</w:t>
      </w:r>
      <w:proofErr w:type="gramEnd"/>
      <w:r w:rsidRPr="00F33719">
        <w:rPr>
          <w:rFonts w:eastAsia="仿宋_GB2312" w:hint="eastAsia"/>
          <w:kern w:val="0"/>
          <w:sz w:val="32"/>
          <w:szCs w:val="32"/>
        </w:rPr>
        <w:t>生产商或出口商向调查机关申请倾销及倾销幅度期</w:t>
      </w:r>
      <w:r w:rsidR="00CB1418">
        <w:rPr>
          <w:rFonts w:eastAsia="仿宋_GB2312" w:hint="eastAsia"/>
          <w:kern w:val="0"/>
          <w:sz w:val="32"/>
          <w:szCs w:val="32"/>
        </w:rPr>
        <w:t>间（中）</w:t>
      </w:r>
      <w:r w:rsidRPr="00F33719">
        <w:rPr>
          <w:rFonts w:eastAsia="仿宋_GB2312" w:hint="eastAsia"/>
          <w:kern w:val="0"/>
          <w:sz w:val="32"/>
          <w:szCs w:val="32"/>
        </w:rPr>
        <w:t>复审。</w:t>
      </w:r>
    </w:p>
    <w:p w:rsidR="00F16631" w:rsidRPr="006F15CA" w:rsidRDefault="00F16631" w:rsidP="00F16631">
      <w:pPr>
        <w:ind w:firstLineChars="200" w:firstLine="640"/>
        <w:rPr>
          <w:rFonts w:eastAsia="仿宋_GB2312"/>
          <w:kern w:val="0"/>
          <w:sz w:val="32"/>
          <w:szCs w:val="32"/>
        </w:rPr>
      </w:pPr>
      <w:r>
        <w:rPr>
          <w:rFonts w:eastAsia="仿宋_GB2312" w:hint="eastAsia"/>
          <w:kern w:val="0"/>
          <w:sz w:val="32"/>
          <w:szCs w:val="32"/>
        </w:rPr>
        <w:t>本次复审倾销调查期内，在</w:t>
      </w:r>
      <w:r w:rsidRPr="006F15CA">
        <w:rPr>
          <w:rFonts w:eastAsia="仿宋_GB2312" w:hint="eastAsia"/>
          <w:kern w:val="0"/>
          <w:sz w:val="32"/>
          <w:szCs w:val="32"/>
        </w:rPr>
        <w:t>调整</w:t>
      </w:r>
      <w:r>
        <w:rPr>
          <w:rFonts w:eastAsia="仿宋_GB2312" w:hint="eastAsia"/>
          <w:kern w:val="0"/>
          <w:sz w:val="32"/>
          <w:szCs w:val="32"/>
        </w:rPr>
        <w:t>了</w:t>
      </w:r>
      <w:r w:rsidRPr="006F15CA">
        <w:rPr>
          <w:rFonts w:eastAsia="仿宋_GB2312" w:hint="eastAsia"/>
          <w:kern w:val="0"/>
          <w:sz w:val="32"/>
          <w:szCs w:val="32"/>
        </w:rPr>
        <w:t>销售条件和贸易水平等影响价格可比性的因素后，原产于美国的</w:t>
      </w:r>
      <w:r w:rsidRPr="006F15CA">
        <w:rPr>
          <w:rFonts w:eastAsia="仿宋_GB2312" w:hint="eastAsia"/>
          <w:sz w:val="32"/>
          <w:szCs w:val="32"/>
        </w:rPr>
        <w:t>乙二醇和二甘醇</w:t>
      </w:r>
      <w:r w:rsidRPr="006F15CA">
        <w:rPr>
          <w:rFonts w:eastAsia="仿宋_GB2312" w:hint="eastAsia"/>
          <w:sz w:val="32"/>
          <w:szCs w:val="32"/>
        </w:rPr>
        <w:lastRenderedPageBreak/>
        <w:t>的</w:t>
      </w:r>
      <w:proofErr w:type="gramStart"/>
      <w:r w:rsidRPr="006F15CA">
        <w:rPr>
          <w:rFonts w:eastAsia="仿宋_GB2312" w:hint="eastAsia"/>
          <w:sz w:val="32"/>
          <w:szCs w:val="32"/>
        </w:rPr>
        <w:t>单丁醚</w:t>
      </w:r>
      <w:r w:rsidRPr="006F15CA">
        <w:rPr>
          <w:rFonts w:eastAsia="仿宋_GB2312" w:hint="eastAsia"/>
          <w:kern w:val="0"/>
          <w:sz w:val="32"/>
          <w:szCs w:val="32"/>
        </w:rPr>
        <w:t>向中国</w:t>
      </w:r>
      <w:proofErr w:type="gramEnd"/>
      <w:r w:rsidRPr="006F15CA">
        <w:rPr>
          <w:rFonts w:eastAsia="仿宋_GB2312" w:hint="eastAsia"/>
          <w:kern w:val="0"/>
          <w:sz w:val="32"/>
          <w:szCs w:val="32"/>
        </w:rPr>
        <w:t>的出口价格为</w:t>
      </w:r>
      <w:r>
        <w:rPr>
          <w:rFonts w:eastAsia="仿宋_GB2312" w:hint="eastAsia"/>
          <w:kern w:val="0"/>
          <w:sz w:val="32"/>
          <w:szCs w:val="32"/>
        </w:rPr>
        <w:t>778.09</w:t>
      </w:r>
      <w:r w:rsidRPr="006F15CA">
        <w:rPr>
          <w:rFonts w:eastAsia="仿宋_GB2312" w:hint="eastAsia"/>
          <w:kern w:val="0"/>
          <w:sz w:val="32"/>
          <w:szCs w:val="32"/>
        </w:rPr>
        <w:t>美元</w:t>
      </w:r>
      <w:r w:rsidRPr="006F15CA">
        <w:rPr>
          <w:rFonts w:eastAsia="仿宋_GB2312"/>
          <w:kern w:val="0"/>
          <w:sz w:val="32"/>
          <w:szCs w:val="32"/>
        </w:rPr>
        <w:t>/</w:t>
      </w:r>
      <w:r w:rsidRPr="006F15CA">
        <w:rPr>
          <w:rFonts w:eastAsia="仿宋_GB2312" w:hint="eastAsia"/>
          <w:kern w:val="0"/>
          <w:sz w:val="32"/>
          <w:szCs w:val="32"/>
        </w:rPr>
        <w:t>吨，正常价值为</w:t>
      </w:r>
      <w:r w:rsidRPr="006F15CA">
        <w:rPr>
          <w:rFonts w:eastAsia="仿宋_GB2312"/>
          <w:kern w:val="0"/>
          <w:sz w:val="32"/>
          <w:szCs w:val="32"/>
        </w:rPr>
        <w:t>1</w:t>
      </w:r>
      <w:r>
        <w:rPr>
          <w:rFonts w:eastAsia="仿宋_GB2312" w:hint="eastAsia"/>
          <w:kern w:val="0"/>
          <w:sz w:val="32"/>
          <w:szCs w:val="32"/>
        </w:rPr>
        <w:t>558.81</w:t>
      </w:r>
      <w:r w:rsidRPr="006F15CA">
        <w:rPr>
          <w:rFonts w:eastAsia="仿宋_GB2312" w:hint="eastAsia"/>
          <w:kern w:val="0"/>
          <w:sz w:val="32"/>
          <w:szCs w:val="32"/>
        </w:rPr>
        <w:t>美元</w:t>
      </w:r>
      <w:r w:rsidRPr="006F15CA">
        <w:rPr>
          <w:rFonts w:eastAsia="仿宋_GB2312"/>
          <w:kern w:val="0"/>
          <w:sz w:val="32"/>
          <w:szCs w:val="32"/>
        </w:rPr>
        <w:t>/</w:t>
      </w:r>
      <w:r w:rsidRPr="006F15CA">
        <w:rPr>
          <w:rFonts w:eastAsia="仿宋_GB2312" w:hint="eastAsia"/>
          <w:kern w:val="0"/>
          <w:sz w:val="32"/>
          <w:szCs w:val="32"/>
        </w:rPr>
        <w:t>吨，存在倾销。</w:t>
      </w:r>
    </w:p>
    <w:p w:rsidR="00F16631" w:rsidRDefault="00F16631" w:rsidP="00F16631">
      <w:pPr>
        <w:spacing w:line="360" w:lineRule="auto"/>
        <w:ind w:firstLine="600"/>
        <w:rPr>
          <w:rFonts w:eastAsia="仿宋_GB2312"/>
          <w:b/>
          <w:sz w:val="32"/>
          <w:szCs w:val="32"/>
        </w:rPr>
      </w:pPr>
      <w:r w:rsidRPr="006F15CA">
        <w:rPr>
          <w:rFonts w:eastAsia="仿宋_GB2312"/>
          <w:b/>
          <w:sz w:val="32"/>
          <w:szCs w:val="32"/>
        </w:rPr>
        <w:t>2</w:t>
      </w:r>
      <w:r w:rsidRPr="006F15CA">
        <w:rPr>
          <w:rFonts w:eastAsia="仿宋_GB2312" w:hint="eastAsia"/>
          <w:b/>
          <w:sz w:val="32"/>
          <w:szCs w:val="32"/>
        </w:rPr>
        <w:t>．美国乙二醇和二甘醇的</w:t>
      </w:r>
      <w:proofErr w:type="gramStart"/>
      <w:r w:rsidRPr="006F15CA">
        <w:rPr>
          <w:rFonts w:eastAsia="仿宋_GB2312" w:hint="eastAsia"/>
          <w:b/>
          <w:sz w:val="32"/>
          <w:szCs w:val="32"/>
        </w:rPr>
        <w:t>单丁醚对国际</w:t>
      </w:r>
      <w:proofErr w:type="gramEnd"/>
      <w:r w:rsidRPr="006F15CA">
        <w:rPr>
          <w:rFonts w:eastAsia="仿宋_GB2312" w:hint="eastAsia"/>
          <w:b/>
          <w:sz w:val="32"/>
          <w:szCs w:val="32"/>
        </w:rPr>
        <w:t>市场的依赖情况。</w:t>
      </w:r>
    </w:p>
    <w:p w:rsidR="00F16631" w:rsidRDefault="00F16631" w:rsidP="00F16631">
      <w:pPr>
        <w:spacing w:line="360" w:lineRule="auto"/>
        <w:ind w:firstLineChars="181" w:firstLine="579"/>
        <w:rPr>
          <w:rFonts w:eastAsia="仿宋_GB2312"/>
          <w:sz w:val="32"/>
          <w:szCs w:val="32"/>
        </w:rPr>
      </w:pPr>
      <w:r>
        <w:rPr>
          <w:rFonts w:eastAsia="仿宋_GB2312" w:hint="eastAsia"/>
          <w:kern w:val="0"/>
          <w:sz w:val="32"/>
          <w:szCs w:val="32"/>
        </w:rPr>
        <w:t>本案中，美国生产商、出口商未配合调查，没有提交调查问卷答卷，也</w:t>
      </w:r>
      <w:r>
        <w:rPr>
          <w:rFonts w:eastAsia="仿宋_GB2312" w:hint="eastAsia"/>
          <w:sz w:val="32"/>
          <w:szCs w:val="32"/>
        </w:rPr>
        <w:t>未提交包括美国产能、产量、消费量和出口数据等美国</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市场总体情况的数据。</w:t>
      </w:r>
      <w:r>
        <w:rPr>
          <w:rFonts w:eastAsia="仿宋_GB2312" w:hint="eastAsia"/>
          <w:kern w:val="0"/>
          <w:sz w:val="32"/>
          <w:szCs w:val="32"/>
        </w:rPr>
        <w:t>只有</w:t>
      </w:r>
      <w:r>
        <w:rPr>
          <w:rFonts w:eastAsia="仿宋_GB2312" w:hint="eastAsia"/>
          <w:sz w:val="32"/>
          <w:szCs w:val="32"/>
        </w:rPr>
        <w:t>申请人</w:t>
      </w:r>
      <w:r w:rsidRPr="005E6516">
        <w:rPr>
          <w:rFonts w:eastAsia="仿宋_GB2312" w:hint="eastAsia"/>
          <w:kern w:val="0"/>
          <w:sz w:val="32"/>
          <w:szCs w:val="32"/>
        </w:rPr>
        <w:t>向调查机关提供了</w:t>
      </w:r>
      <w:r w:rsidRPr="00786C64">
        <w:rPr>
          <w:rFonts w:eastAsia="仿宋_GB2312" w:hint="eastAsia"/>
          <w:kern w:val="0"/>
          <w:sz w:val="32"/>
          <w:szCs w:val="32"/>
        </w:rPr>
        <w:t>美国乙二醇和二甘醇的</w:t>
      </w:r>
      <w:proofErr w:type="gramStart"/>
      <w:r w:rsidRPr="00786C64">
        <w:rPr>
          <w:rFonts w:eastAsia="仿宋_GB2312" w:hint="eastAsia"/>
          <w:kern w:val="0"/>
          <w:sz w:val="32"/>
          <w:szCs w:val="32"/>
        </w:rPr>
        <w:t>单丁醚</w:t>
      </w:r>
      <w:r w:rsidRPr="005E6516">
        <w:rPr>
          <w:rFonts w:eastAsia="仿宋_GB2312" w:hint="eastAsia"/>
          <w:kern w:val="0"/>
          <w:sz w:val="32"/>
          <w:szCs w:val="32"/>
        </w:rPr>
        <w:t>的相关</w:t>
      </w:r>
      <w:proofErr w:type="gramEnd"/>
      <w:r w:rsidRPr="005E6516">
        <w:rPr>
          <w:rFonts w:eastAsia="仿宋_GB2312" w:hint="eastAsia"/>
          <w:kern w:val="0"/>
          <w:sz w:val="32"/>
          <w:szCs w:val="32"/>
        </w:rPr>
        <w:t>数据及证据材料。</w:t>
      </w:r>
    </w:p>
    <w:p w:rsidR="00F16631" w:rsidRPr="006F15CA" w:rsidRDefault="00F16631" w:rsidP="00F16631">
      <w:pPr>
        <w:spacing w:line="360" w:lineRule="auto"/>
        <w:ind w:firstLine="600"/>
        <w:rPr>
          <w:rFonts w:eastAsia="仿宋_GB2312"/>
          <w:b/>
          <w:sz w:val="32"/>
          <w:szCs w:val="32"/>
        </w:rPr>
      </w:pPr>
      <w:r>
        <w:rPr>
          <w:rFonts w:eastAsia="仿宋_GB2312" w:hint="eastAsia"/>
          <w:sz w:val="32"/>
          <w:szCs w:val="32"/>
        </w:rPr>
        <w:t>调查机关审查了申请人提交的美国</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市场总体情况相关数据和证据材料。申请人</w:t>
      </w:r>
      <w:r w:rsidRPr="00361696">
        <w:rPr>
          <w:rFonts w:eastAsia="仿宋_GB2312" w:hint="eastAsia"/>
          <w:sz w:val="32"/>
          <w:szCs w:val="32"/>
        </w:rPr>
        <w:t>根据第三方研究机构出具的《乙二醇丁醚及醋酸酯产业精细化发展及下游高端应用研究报告》，</w:t>
      </w:r>
      <w:r>
        <w:rPr>
          <w:rFonts w:eastAsia="仿宋_GB2312" w:hint="eastAsia"/>
          <w:sz w:val="32"/>
          <w:szCs w:val="32"/>
        </w:rPr>
        <w:t>提供了美国</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市场数据，包括</w:t>
      </w:r>
      <w:r w:rsidRPr="004D5C20">
        <w:rPr>
          <w:rFonts w:eastAsia="仿宋_GB2312" w:hint="eastAsia"/>
          <w:sz w:val="32"/>
          <w:szCs w:val="32"/>
        </w:rPr>
        <w:t>产能、产量</w:t>
      </w:r>
      <w:r>
        <w:rPr>
          <w:rFonts w:eastAsia="仿宋_GB2312" w:hint="eastAsia"/>
          <w:sz w:val="32"/>
          <w:szCs w:val="32"/>
        </w:rPr>
        <w:t>、消费量和出口数据等，并提供了相关证据。调查机关认为申请人提供的美国市场总体情况数据来源于中立机构公开报告，数据归集方法合理且有证据支持，在调查期内没有利害关系方对申请人提交的数据提出不同意见。因此，调查机关认定申请人提交的上述材料为可获得的最佳信息，决定依据该最佳信息分析美国市场情况。</w:t>
      </w:r>
    </w:p>
    <w:p w:rsidR="00F16631" w:rsidRPr="006F15CA" w:rsidRDefault="00F16631" w:rsidP="00F16631">
      <w:pPr>
        <w:spacing w:line="360" w:lineRule="auto"/>
        <w:ind w:firstLineChars="181" w:firstLine="581"/>
        <w:rPr>
          <w:rFonts w:eastAsia="仿宋_GB2312"/>
          <w:b/>
          <w:sz w:val="32"/>
          <w:szCs w:val="32"/>
        </w:rPr>
      </w:pPr>
      <w:r w:rsidRPr="006F15CA">
        <w:rPr>
          <w:rFonts w:eastAsia="仿宋_GB2312" w:hint="eastAsia"/>
          <w:b/>
          <w:sz w:val="32"/>
          <w:szCs w:val="32"/>
        </w:rPr>
        <w:t>（</w:t>
      </w:r>
      <w:r w:rsidRPr="006F15CA">
        <w:rPr>
          <w:rFonts w:eastAsia="仿宋_GB2312"/>
          <w:b/>
          <w:sz w:val="32"/>
          <w:szCs w:val="32"/>
        </w:rPr>
        <w:t>1</w:t>
      </w:r>
      <w:r w:rsidRPr="006F15CA">
        <w:rPr>
          <w:rFonts w:eastAsia="仿宋_GB2312" w:hint="eastAsia"/>
          <w:b/>
          <w:sz w:val="32"/>
          <w:szCs w:val="32"/>
        </w:rPr>
        <w:t>）产能、产量及闲置产能。</w:t>
      </w:r>
    </w:p>
    <w:p w:rsidR="00F16631" w:rsidRPr="006F15CA" w:rsidRDefault="00F16631" w:rsidP="00F16631">
      <w:pPr>
        <w:ind w:firstLineChars="200" w:firstLine="640"/>
        <w:rPr>
          <w:rFonts w:eastAsia="仿宋_GB2312"/>
          <w:kern w:val="0"/>
          <w:sz w:val="32"/>
          <w:szCs w:val="32"/>
        </w:rPr>
      </w:pPr>
      <w:r w:rsidRPr="00363FC1">
        <w:rPr>
          <w:rFonts w:eastAsia="仿宋_GB2312"/>
          <w:kern w:val="0"/>
          <w:sz w:val="32"/>
          <w:szCs w:val="32"/>
        </w:rPr>
        <w:t>201</w:t>
      </w:r>
      <w:r w:rsidRPr="00361696">
        <w:rPr>
          <w:rFonts w:eastAsia="仿宋_GB2312"/>
          <w:kern w:val="0"/>
          <w:sz w:val="32"/>
          <w:szCs w:val="32"/>
        </w:rPr>
        <w:t>3</w:t>
      </w:r>
      <w:r w:rsidRPr="00363FC1">
        <w:rPr>
          <w:rFonts w:eastAsia="仿宋_GB2312" w:hint="eastAsia"/>
          <w:kern w:val="0"/>
          <w:sz w:val="32"/>
          <w:szCs w:val="32"/>
        </w:rPr>
        <w:t>年</w:t>
      </w:r>
      <w:r w:rsidRPr="00361696">
        <w:rPr>
          <w:rFonts w:eastAsia="仿宋_GB2312" w:hint="eastAsia"/>
          <w:kern w:val="0"/>
          <w:sz w:val="32"/>
          <w:szCs w:val="32"/>
        </w:rPr>
        <w:t>美国乙二醇和二甘醇的</w:t>
      </w:r>
      <w:proofErr w:type="gramStart"/>
      <w:r w:rsidRPr="00361696">
        <w:rPr>
          <w:rFonts w:eastAsia="仿宋_GB2312" w:hint="eastAsia"/>
          <w:kern w:val="0"/>
          <w:sz w:val="32"/>
          <w:szCs w:val="32"/>
        </w:rPr>
        <w:t>单丁醚产能为</w:t>
      </w:r>
      <w:proofErr w:type="gramEnd"/>
      <w:r w:rsidRPr="00361696">
        <w:rPr>
          <w:rFonts w:eastAsia="仿宋_GB2312"/>
          <w:kern w:val="0"/>
          <w:sz w:val="32"/>
          <w:szCs w:val="32"/>
        </w:rPr>
        <w:t>41.2</w:t>
      </w:r>
      <w:r w:rsidRPr="00361696">
        <w:rPr>
          <w:rFonts w:eastAsia="仿宋_GB2312" w:hint="eastAsia"/>
          <w:kern w:val="0"/>
          <w:sz w:val="32"/>
          <w:szCs w:val="32"/>
        </w:rPr>
        <w:t>万吨，</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361696">
        <w:rPr>
          <w:rFonts w:eastAsia="仿宋_GB2312"/>
          <w:kern w:val="0"/>
          <w:sz w:val="32"/>
          <w:szCs w:val="32"/>
        </w:rPr>
        <w:t>2017</w:t>
      </w:r>
      <w:r w:rsidRPr="00361696">
        <w:rPr>
          <w:rFonts w:eastAsia="仿宋_GB2312" w:hint="eastAsia"/>
          <w:kern w:val="0"/>
          <w:sz w:val="32"/>
          <w:szCs w:val="32"/>
        </w:rPr>
        <w:t>年产能一直维持在</w:t>
      </w:r>
      <w:r w:rsidRPr="00361696">
        <w:rPr>
          <w:rFonts w:eastAsia="仿宋_GB2312"/>
          <w:kern w:val="0"/>
          <w:sz w:val="32"/>
          <w:szCs w:val="32"/>
        </w:rPr>
        <w:t>43</w:t>
      </w:r>
      <w:r w:rsidRPr="00361696">
        <w:rPr>
          <w:rFonts w:eastAsia="仿宋_GB2312" w:hint="eastAsia"/>
          <w:kern w:val="0"/>
          <w:sz w:val="32"/>
          <w:szCs w:val="32"/>
        </w:rPr>
        <w:t>万</w:t>
      </w:r>
      <w:r w:rsidRPr="00361696">
        <w:rPr>
          <w:rFonts w:eastAsia="仿宋_GB2312" w:hint="eastAsia"/>
          <w:kern w:val="0"/>
          <w:sz w:val="32"/>
          <w:szCs w:val="32"/>
        </w:rPr>
        <w:lastRenderedPageBreak/>
        <w:t>吨，</w:t>
      </w:r>
      <w:r w:rsidRPr="00363FC1">
        <w:rPr>
          <w:rFonts w:eastAsia="仿宋_GB2312" w:hint="eastAsia"/>
          <w:kern w:val="0"/>
          <w:sz w:val="32"/>
          <w:szCs w:val="32"/>
        </w:rPr>
        <w:t>美国乙二醇和二甘醇的单丁</w:t>
      </w:r>
      <w:proofErr w:type="gramStart"/>
      <w:r w:rsidRPr="00363FC1">
        <w:rPr>
          <w:rFonts w:eastAsia="仿宋_GB2312" w:hint="eastAsia"/>
          <w:kern w:val="0"/>
          <w:sz w:val="32"/>
          <w:szCs w:val="32"/>
        </w:rPr>
        <w:t>醚</w:t>
      </w:r>
      <w:proofErr w:type="gramEnd"/>
      <w:r w:rsidRPr="00363FC1">
        <w:rPr>
          <w:rFonts w:eastAsia="仿宋_GB2312" w:hint="eastAsia"/>
          <w:kern w:val="0"/>
          <w:sz w:val="32"/>
          <w:szCs w:val="32"/>
        </w:rPr>
        <w:t>产能</w:t>
      </w:r>
      <w:r w:rsidRPr="00361696">
        <w:rPr>
          <w:rFonts w:eastAsia="仿宋_GB2312" w:hint="eastAsia"/>
          <w:kern w:val="0"/>
          <w:sz w:val="32"/>
          <w:szCs w:val="32"/>
        </w:rPr>
        <w:t>总体</w:t>
      </w:r>
      <w:r w:rsidRPr="00363FC1">
        <w:rPr>
          <w:rFonts w:eastAsia="仿宋_GB2312" w:hint="eastAsia"/>
          <w:kern w:val="0"/>
          <w:sz w:val="32"/>
          <w:szCs w:val="32"/>
        </w:rPr>
        <w:t>保持稳定</w:t>
      </w:r>
      <w:r w:rsidRPr="00361696">
        <w:rPr>
          <w:rFonts w:eastAsia="仿宋_GB2312" w:hint="eastAsia"/>
          <w:kern w:val="0"/>
          <w:sz w:val="32"/>
          <w:szCs w:val="32"/>
        </w:rPr>
        <w:t>，略有增长</w:t>
      </w:r>
      <w:r w:rsidRPr="00363FC1">
        <w:rPr>
          <w:rFonts w:eastAsia="仿宋_GB2312" w:hint="eastAsia"/>
          <w:kern w:val="0"/>
          <w:sz w:val="32"/>
          <w:szCs w:val="32"/>
        </w:rPr>
        <w:t>。</w:t>
      </w:r>
      <w:r w:rsidRPr="00361696">
        <w:rPr>
          <w:rFonts w:eastAsia="仿宋_GB2312"/>
          <w:kern w:val="0"/>
          <w:sz w:val="32"/>
          <w:szCs w:val="32"/>
        </w:rPr>
        <w:t>2013</w:t>
      </w:r>
      <w:r w:rsidRPr="00361696">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1696">
        <w:rPr>
          <w:rFonts w:eastAsia="仿宋_GB2312" w:hint="eastAsia"/>
          <w:kern w:val="0"/>
          <w:sz w:val="32"/>
          <w:szCs w:val="32"/>
        </w:rPr>
        <w:t>美国乙二醇和二甘醇的单丁</w:t>
      </w:r>
      <w:proofErr w:type="gramStart"/>
      <w:r w:rsidRPr="00361696">
        <w:rPr>
          <w:rFonts w:eastAsia="仿宋_GB2312" w:hint="eastAsia"/>
          <w:kern w:val="0"/>
          <w:sz w:val="32"/>
          <w:szCs w:val="32"/>
        </w:rPr>
        <w:t>醚</w:t>
      </w:r>
      <w:proofErr w:type="gramEnd"/>
      <w:r w:rsidRPr="00363FC1">
        <w:rPr>
          <w:rFonts w:eastAsia="仿宋_GB2312" w:hint="eastAsia"/>
          <w:kern w:val="0"/>
          <w:sz w:val="32"/>
          <w:szCs w:val="32"/>
        </w:rPr>
        <w:t>产量分别为</w:t>
      </w:r>
      <w:r w:rsidRPr="00361696">
        <w:rPr>
          <w:rFonts w:eastAsia="仿宋_GB2312"/>
          <w:kern w:val="0"/>
          <w:sz w:val="32"/>
          <w:szCs w:val="32"/>
        </w:rPr>
        <w:t>39.7</w:t>
      </w:r>
      <w:r w:rsidRPr="00363FC1">
        <w:rPr>
          <w:rFonts w:eastAsia="仿宋_GB2312" w:hint="eastAsia"/>
          <w:kern w:val="0"/>
          <w:sz w:val="32"/>
          <w:szCs w:val="32"/>
        </w:rPr>
        <w:t>万吨、</w:t>
      </w:r>
      <w:r w:rsidRPr="00361696">
        <w:rPr>
          <w:rFonts w:eastAsia="仿宋_GB2312"/>
          <w:kern w:val="0"/>
          <w:sz w:val="32"/>
          <w:szCs w:val="32"/>
        </w:rPr>
        <w:t>41</w:t>
      </w:r>
      <w:r w:rsidRPr="00363FC1">
        <w:rPr>
          <w:rFonts w:eastAsia="仿宋_GB2312" w:hint="eastAsia"/>
          <w:kern w:val="0"/>
          <w:sz w:val="32"/>
          <w:szCs w:val="32"/>
        </w:rPr>
        <w:t>万吨、</w:t>
      </w:r>
      <w:r w:rsidRPr="00361696">
        <w:rPr>
          <w:rFonts w:eastAsia="仿宋_GB2312"/>
          <w:kern w:val="0"/>
          <w:sz w:val="32"/>
          <w:szCs w:val="32"/>
        </w:rPr>
        <w:t>40.9</w:t>
      </w:r>
      <w:r w:rsidRPr="00363FC1">
        <w:rPr>
          <w:rFonts w:eastAsia="仿宋_GB2312" w:hint="eastAsia"/>
          <w:kern w:val="0"/>
          <w:sz w:val="32"/>
          <w:szCs w:val="32"/>
        </w:rPr>
        <w:t>万吨、</w:t>
      </w:r>
      <w:r w:rsidRPr="00361696">
        <w:rPr>
          <w:rFonts w:eastAsia="仿宋_GB2312"/>
          <w:kern w:val="0"/>
          <w:sz w:val="32"/>
          <w:szCs w:val="32"/>
        </w:rPr>
        <w:t>41.7</w:t>
      </w:r>
      <w:r w:rsidRPr="00363FC1">
        <w:rPr>
          <w:rFonts w:eastAsia="仿宋_GB2312" w:hint="eastAsia"/>
          <w:kern w:val="0"/>
          <w:sz w:val="32"/>
          <w:szCs w:val="32"/>
        </w:rPr>
        <w:t>万吨</w:t>
      </w:r>
      <w:r w:rsidRPr="00361696">
        <w:rPr>
          <w:rFonts w:eastAsia="仿宋_GB2312" w:hint="eastAsia"/>
          <w:kern w:val="0"/>
          <w:sz w:val="32"/>
          <w:szCs w:val="32"/>
        </w:rPr>
        <w:t>和</w:t>
      </w:r>
      <w:r w:rsidRPr="00361696">
        <w:rPr>
          <w:rFonts w:eastAsia="仿宋_GB2312"/>
          <w:kern w:val="0"/>
          <w:sz w:val="32"/>
          <w:szCs w:val="32"/>
        </w:rPr>
        <w:t>39.4</w:t>
      </w:r>
      <w:r w:rsidRPr="00361696">
        <w:rPr>
          <w:rFonts w:eastAsia="仿宋_GB2312" w:hint="eastAsia"/>
          <w:kern w:val="0"/>
          <w:sz w:val="32"/>
          <w:szCs w:val="32"/>
        </w:rPr>
        <w:t>万吨</w:t>
      </w:r>
      <w:r w:rsidRPr="00363FC1">
        <w:rPr>
          <w:rFonts w:eastAsia="仿宋_GB2312" w:hint="eastAsia"/>
          <w:kern w:val="0"/>
          <w:sz w:val="32"/>
          <w:szCs w:val="32"/>
        </w:rPr>
        <w:t>，</w:t>
      </w:r>
      <w:r w:rsidRPr="00361696">
        <w:rPr>
          <w:rFonts w:eastAsia="仿宋_GB2312" w:hint="eastAsia"/>
          <w:kern w:val="0"/>
          <w:sz w:val="32"/>
          <w:szCs w:val="32"/>
        </w:rPr>
        <w:t>产量总体保持稳定</w:t>
      </w:r>
      <w:r w:rsidRPr="00363FC1">
        <w:rPr>
          <w:rFonts w:eastAsia="仿宋_GB2312" w:hint="eastAsia"/>
          <w:kern w:val="0"/>
          <w:sz w:val="32"/>
          <w:szCs w:val="32"/>
        </w:rPr>
        <w:t>。在此期间内，美国乙二醇和二甘醇的</w:t>
      </w:r>
      <w:proofErr w:type="gramStart"/>
      <w:r w:rsidRPr="00363FC1">
        <w:rPr>
          <w:rFonts w:eastAsia="仿宋_GB2312" w:hint="eastAsia"/>
          <w:kern w:val="0"/>
          <w:sz w:val="32"/>
          <w:szCs w:val="32"/>
        </w:rPr>
        <w:t>单丁醚仍存在</w:t>
      </w:r>
      <w:proofErr w:type="gramEnd"/>
      <w:r w:rsidRPr="00363FC1">
        <w:rPr>
          <w:rFonts w:eastAsia="仿宋_GB2312" w:hint="eastAsia"/>
          <w:kern w:val="0"/>
          <w:sz w:val="32"/>
          <w:szCs w:val="32"/>
        </w:rPr>
        <w:t>一定闲置产能（产能</w:t>
      </w:r>
      <w:r w:rsidRPr="00363FC1">
        <w:rPr>
          <w:rFonts w:eastAsia="仿宋_GB2312"/>
          <w:kern w:val="0"/>
          <w:sz w:val="32"/>
          <w:szCs w:val="32"/>
        </w:rPr>
        <w:t>-</w:t>
      </w:r>
      <w:r w:rsidRPr="00363FC1">
        <w:rPr>
          <w:rFonts w:eastAsia="仿宋_GB2312" w:hint="eastAsia"/>
          <w:kern w:val="0"/>
          <w:sz w:val="32"/>
          <w:szCs w:val="32"/>
        </w:rPr>
        <w:t>产量），</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3FC1">
        <w:rPr>
          <w:rFonts w:eastAsia="仿宋_GB2312" w:hint="eastAsia"/>
          <w:kern w:val="0"/>
          <w:sz w:val="32"/>
          <w:szCs w:val="32"/>
        </w:rPr>
        <w:t>分别为</w:t>
      </w:r>
      <w:r w:rsidRPr="00361696">
        <w:rPr>
          <w:rFonts w:eastAsia="仿宋_GB2312"/>
          <w:kern w:val="0"/>
          <w:sz w:val="32"/>
          <w:szCs w:val="32"/>
        </w:rPr>
        <w:t>1.5</w:t>
      </w:r>
      <w:r w:rsidRPr="00363FC1">
        <w:rPr>
          <w:rFonts w:eastAsia="仿宋_GB2312" w:hint="eastAsia"/>
          <w:kern w:val="0"/>
          <w:sz w:val="32"/>
          <w:szCs w:val="32"/>
        </w:rPr>
        <w:t>万吨、</w:t>
      </w:r>
      <w:r w:rsidRPr="00361696">
        <w:rPr>
          <w:rFonts w:eastAsia="仿宋_GB2312"/>
          <w:kern w:val="0"/>
          <w:sz w:val="32"/>
          <w:szCs w:val="32"/>
        </w:rPr>
        <w:t>2</w:t>
      </w:r>
      <w:r w:rsidRPr="00363FC1">
        <w:rPr>
          <w:rFonts w:eastAsia="仿宋_GB2312" w:hint="eastAsia"/>
          <w:kern w:val="0"/>
          <w:sz w:val="32"/>
          <w:szCs w:val="32"/>
        </w:rPr>
        <w:t>万吨、</w:t>
      </w:r>
      <w:r w:rsidRPr="00361696">
        <w:rPr>
          <w:rFonts w:eastAsia="仿宋_GB2312"/>
          <w:kern w:val="0"/>
          <w:sz w:val="32"/>
          <w:szCs w:val="32"/>
        </w:rPr>
        <w:t>2.1</w:t>
      </w:r>
      <w:r w:rsidRPr="00363FC1">
        <w:rPr>
          <w:rFonts w:eastAsia="仿宋_GB2312" w:hint="eastAsia"/>
          <w:kern w:val="0"/>
          <w:sz w:val="32"/>
          <w:szCs w:val="32"/>
        </w:rPr>
        <w:t>万吨、</w:t>
      </w:r>
      <w:r w:rsidRPr="00361696">
        <w:rPr>
          <w:rFonts w:eastAsia="仿宋_GB2312"/>
          <w:kern w:val="0"/>
          <w:sz w:val="32"/>
          <w:szCs w:val="32"/>
        </w:rPr>
        <w:t>1.3</w:t>
      </w:r>
      <w:r w:rsidRPr="00363FC1">
        <w:rPr>
          <w:rFonts w:eastAsia="仿宋_GB2312" w:hint="eastAsia"/>
          <w:kern w:val="0"/>
          <w:sz w:val="32"/>
          <w:szCs w:val="32"/>
        </w:rPr>
        <w:t>万吨和</w:t>
      </w:r>
      <w:r w:rsidRPr="00361696">
        <w:rPr>
          <w:rFonts w:eastAsia="仿宋_GB2312"/>
          <w:kern w:val="0"/>
          <w:sz w:val="32"/>
          <w:szCs w:val="32"/>
        </w:rPr>
        <w:t>3.6</w:t>
      </w:r>
      <w:r w:rsidRPr="00363FC1">
        <w:rPr>
          <w:rFonts w:eastAsia="仿宋_GB2312" w:hint="eastAsia"/>
          <w:kern w:val="0"/>
          <w:sz w:val="32"/>
          <w:szCs w:val="32"/>
        </w:rPr>
        <w:t>万吨</w:t>
      </w:r>
      <w:r>
        <w:rPr>
          <w:rFonts w:eastAsia="仿宋_GB2312" w:hint="eastAsia"/>
          <w:kern w:val="0"/>
          <w:sz w:val="32"/>
          <w:szCs w:val="32"/>
        </w:rPr>
        <w:t>，</w:t>
      </w:r>
      <w:r w:rsidRPr="00363FC1">
        <w:rPr>
          <w:rFonts w:eastAsia="仿宋_GB2312" w:hint="eastAsia"/>
          <w:kern w:val="0"/>
          <w:sz w:val="32"/>
          <w:szCs w:val="32"/>
        </w:rPr>
        <w:t>闲置产能</w:t>
      </w:r>
      <w:r w:rsidRPr="00125AA8">
        <w:rPr>
          <w:rFonts w:eastAsia="仿宋_GB2312" w:hint="eastAsia"/>
          <w:kern w:val="0"/>
          <w:sz w:val="32"/>
          <w:szCs w:val="32"/>
        </w:rPr>
        <w:t>占其总产能的比例从</w:t>
      </w:r>
      <w:r w:rsidRPr="00125AA8">
        <w:rPr>
          <w:rFonts w:eastAsia="仿宋_GB2312" w:hint="eastAsia"/>
          <w:kern w:val="0"/>
          <w:sz w:val="32"/>
          <w:szCs w:val="32"/>
        </w:rPr>
        <w:t>201</w:t>
      </w:r>
      <w:r>
        <w:rPr>
          <w:rFonts w:eastAsia="仿宋_GB2312" w:hint="eastAsia"/>
          <w:kern w:val="0"/>
          <w:sz w:val="32"/>
          <w:szCs w:val="32"/>
        </w:rPr>
        <w:t>3</w:t>
      </w:r>
      <w:r w:rsidRPr="00125AA8">
        <w:rPr>
          <w:rFonts w:eastAsia="仿宋_GB2312" w:hint="eastAsia"/>
          <w:kern w:val="0"/>
          <w:sz w:val="32"/>
          <w:szCs w:val="32"/>
        </w:rPr>
        <w:t>年的</w:t>
      </w:r>
      <w:r>
        <w:rPr>
          <w:rFonts w:eastAsia="仿宋_GB2312" w:hint="eastAsia"/>
          <w:kern w:val="0"/>
          <w:sz w:val="32"/>
          <w:szCs w:val="32"/>
        </w:rPr>
        <w:t>3.64</w:t>
      </w:r>
      <w:r w:rsidRPr="00125AA8">
        <w:rPr>
          <w:rFonts w:eastAsia="仿宋_GB2312" w:hint="eastAsia"/>
          <w:kern w:val="0"/>
          <w:sz w:val="32"/>
          <w:szCs w:val="32"/>
        </w:rPr>
        <w:t>%</w:t>
      </w:r>
      <w:r w:rsidRPr="00125AA8">
        <w:rPr>
          <w:rFonts w:eastAsia="仿宋_GB2312" w:hint="eastAsia"/>
          <w:kern w:val="0"/>
          <w:sz w:val="32"/>
          <w:szCs w:val="32"/>
        </w:rPr>
        <w:t>上升至</w:t>
      </w:r>
      <w:r w:rsidRPr="00125AA8">
        <w:rPr>
          <w:rFonts w:eastAsia="仿宋_GB2312" w:hint="eastAsia"/>
          <w:kern w:val="0"/>
          <w:sz w:val="32"/>
          <w:szCs w:val="32"/>
        </w:rPr>
        <w:t>201</w:t>
      </w:r>
      <w:r>
        <w:rPr>
          <w:rFonts w:eastAsia="仿宋_GB2312" w:hint="eastAsia"/>
          <w:kern w:val="0"/>
          <w:sz w:val="32"/>
          <w:szCs w:val="32"/>
        </w:rPr>
        <w:t>7</w:t>
      </w:r>
      <w:r w:rsidRPr="00125AA8">
        <w:rPr>
          <w:rFonts w:eastAsia="仿宋_GB2312" w:hint="eastAsia"/>
          <w:kern w:val="0"/>
          <w:sz w:val="32"/>
          <w:szCs w:val="32"/>
        </w:rPr>
        <w:t>年的</w:t>
      </w:r>
      <w:r>
        <w:rPr>
          <w:rFonts w:eastAsia="仿宋_GB2312" w:hint="eastAsia"/>
          <w:kern w:val="0"/>
          <w:sz w:val="32"/>
          <w:szCs w:val="32"/>
        </w:rPr>
        <w:t>8.37</w:t>
      </w:r>
      <w:r w:rsidRPr="00125AA8">
        <w:rPr>
          <w:rFonts w:eastAsia="仿宋_GB2312" w:hint="eastAsia"/>
          <w:kern w:val="0"/>
          <w:sz w:val="32"/>
          <w:szCs w:val="32"/>
        </w:rPr>
        <w:t>%</w:t>
      </w:r>
      <w:r>
        <w:rPr>
          <w:rFonts w:eastAsia="仿宋_GB2312" w:hint="eastAsia"/>
          <w:kern w:val="0"/>
          <w:sz w:val="32"/>
          <w:szCs w:val="32"/>
        </w:rPr>
        <w:t>。</w:t>
      </w:r>
      <w:r w:rsidRPr="000B2496">
        <w:rPr>
          <w:rFonts w:eastAsia="仿宋_GB2312" w:hint="eastAsia"/>
          <w:kern w:val="0"/>
          <w:sz w:val="32"/>
          <w:szCs w:val="32"/>
        </w:rPr>
        <w:t>这表明</w:t>
      </w:r>
      <w:r w:rsidRPr="00B968D7">
        <w:rPr>
          <w:rFonts w:eastAsia="仿宋_GB2312" w:hint="eastAsia"/>
          <w:kern w:val="0"/>
          <w:sz w:val="32"/>
          <w:szCs w:val="32"/>
        </w:rPr>
        <w:t>，</w:t>
      </w:r>
      <w:r w:rsidRPr="000B2496">
        <w:rPr>
          <w:rFonts w:eastAsia="仿宋_GB2312"/>
          <w:kern w:val="0"/>
          <w:sz w:val="32"/>
          <w:szCs w:val="32"/>
        </w:rPr>
        <w:t>美国拥有大</w:t>
      </w:r>
      <w:r w:rsidRPr="000B2496">
        <w:rPr>
          <w:rFonts w:eastAsia="仿宋_GB2312" w:hint="eastAsia"/>
          <w:kern w:val="0"/>
          <w:sz w:val="32"/>
          <w:szCs w:val="32"/>
        </w:rPr>
        <w:t>量的</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kern w:val="0"/>
          <w:sz w:val="32"/>
          <w:szCs w:val="32"/>
        </w:rPr>
        <w:t>生产能力</w:t>
      </w:r>
      <w:r>
        <w:rPr>
          <w:rFonts w:eastAsia="仿宋_GB2312" w:hint="eastAsia"/>
          <w:kern w:val="0"/>
          <w:sz w:val="32"/>
          <w:szCs w:val="32"/>
        </w:rPr>
        <w:t>，并且</w:t>
      </w:r>
      <w:r w:rsidRPr="000B2496">
        <w:rPr>
          <w:rFonts w:eastAsia="仿宋_GB2312" w:hint="eastAsia"/>
          <w:kern w:val="0"/>
          <w:sz w:val="32"/>
          <w:szCs w:val="32"/>
        </w:rPr>
        <w:t>闲置产能</w:t>
      </w:r>
      <w:r>
        <w:rPr>
          <w:rFonts w:eastAsia="仿宋_GB2312" w:hint="eastAsia"/>
          <w:kern w:val="0"/>
          <w:sz w:val="32"/>
          <w:szCs w:val="32"/>
        </w:rPr>
        <w:t>呈总体上升趋势。</w:t>
      </w:r>
    </w:p>
    <w:p w:rsidR="00F16631" w:rsidRPr="006F15CA" w:rsidRDefault="00F16631" w:rsidP="00F16631">
      <w:pPr>
        <w:spacing w:line="360" w:lineRule="auto"/>
        <w:ind w:firstLineChars="181" w:firstLine="581"/>
        <w:rPr>
          <w:rFonts w:eastAsia="仿宋_GB2312"/>
          <w:b/>
          <w:sz w:val="32"/>
          <w:szCs w:val="32"/>
        </w:rPr>
      </w:pPr>
      <w:r w:rsidRPr="006F15CA">
        <w:rPr>
          <w:rFonts w:eastAsia="仿宋_GB2312" w:hint="eastAsia"/>
          <w:b/>
          <w:sz w:val="32"/>
          <w:szCs w:val="32"/>
        </w:rPr>
        <w:t>（</w:t>
      </w:r>
      <w:r w:rsidRPr="006F15CA">
        <w:rPr>
          <w:rFonts w:eastAsia="仿宋_GB2312"/>
          <w:b/>
          <w:sz w:val="32"/>
          <w:szCs w:val="32"/>
        </w:rPr>
        <w:t>2</w:t>
      </w:r>
      <w:r>
        <w:rPr>
          <w:rFonts w:eastAsia="仿宋_GB2312" w:hint="eastAsia"/>
          <w:b/>
          <w:sz w:val="32"/>
          <w:szCs w:val="32"/>
        </w:rPr>
        <w:t>）美国市场需求</w:t>
      </w:r>
      <w:r w:rsidRPr="006F15CA">
        <w:rPr>
          <w:rFonts w:eastAsia="仿宋_GB2312" w:hint="eastAsia"/>
          <w:b/>
          <w:sz w:val="32"/>
          <w:szCs w:val="32"/>
        </w:rPr>
        <w:t>情况。</w:t>
      </w:r>
    </w:p>
    <w:p w:rsidR="00F16631" w:rsidRPr="000B2496" w:rsidRDefault="00F16631" w:rsidP="00F16631">
      <w:pPr>
        <w:ind w:firstLineChars="200" w:firstLine="640"/>
        <w:rPr>
          <w:rFonts w:eastAsia="仿宋_GB2312"/>
          <w:kern w:val="0"/>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A247F4">
        <w:rPr>
          <w:rFonts w:eastAsia="仿宋_GB2312" w:hint="eastAsia"/>
          <w:kern w:val="0"/>
          <w:sz w:val="32"/>
          <w:szCs w:val="32"/>
        </w:rPr>
        <w:t>，美国国内市场乙二醇和二甘醇的单丁</w:t>
      </w:r>
      <w:proofErr w:type="gramStart"/>
      <w:r w:rsidRPr="00A247F4">
        <w:rPr>
          <w:rFonts w:eastAsia="仿宋_GB2312" w:hint="eastAsia"/>
          <w:kern w:val="0"/>
          <w:sz w:val="32"/>
          <w:szCs w:val="32"/>
        </w:rPr>
        <w:t>醚</w:t>
      </w:r>
      <w:proofErr w:type="gramEnd"/>
      <w:r w:rsidRPr="00A247F4">
        <w:rPr>
          <w:rFonts w:eastAsia="仿宋_GB2312" w:hint="eastAsia"/>
          <w:kern w:val="0"/>
          <w:sz w:val="32"/>
          <w:szCs w:val="32"/>
        </w:rPr>
        <w:t>需求量分别为</w:t>
      </w:r>
      <w:r w:rsidRPr="00361696">
        <w:rPr>
          <w:rFonts w:eastAsia="仿宋_GB2312"/>
          <w:kern w:val="0"/>
          <w:sz w:val="32"/>
          <w:szCs w:val="32"/>
        </w:rPr>
        <w:t>18.4</w:t>
      </w:r>
      <w:r w:rsidRPr="00A247F4">
        <w:rPr>
          <w:rFonts w:eastAsia="仿宋_GB2312" w:hint="eastAsia"/>
          <w:kern w:val="0"/>
          <w:sz w:val="32"/>
          <w:szCs w:val="32"/>
        </w:rPr>
        <w:t>万吨、</w:t>
      </w:r>
      <w:r w:rsidRPr="00361696">
        <w:rPr>
          <w:rFonts w:eastAsia="仿宋_GB2312"/>
          <w:kern w:val="0"/>
          <w:sz w:val="32"/>
          <w:szCs w:val="32"/>
        </w:rPr>
        <w:t>18.7</w:t>
      </w:r>
      <w:r w:rsidRPr="00A247F4">
        <w:rPr>
          <w:rFonts w:eastAsia="仿宋_GB2312" w:hint="eastAsia"/>
          <w:kern w:val="0"/>
          <w:sz w:val="32"/>
          <w:szCs w:val="32"/>
        </w:rPr>
        <w:t>万吨、</w:t>
      </w:r>
      <w:r w:rsidRPr="00361696">
        <w:rPr>
          <w:rFonts w:eastAsia="仿宋_GB2312"/>
          <w:kern w:val="0"/>
          <w:sz w:val="32"/>
          <w:szCs w:val="32"/>
        </w:rPr>
        <w:t>19.2</w:t>
      </w:r>
      <w:r w:rsidRPr="00A247F4">
        <w:rPr>
          <w:rFonts w:eastAsia="仿宋_GB2312" w:hint="eastAsia"/>
          <w:kern w:val="0"/>
          <w:sz w:val="32"/>
          <w:szCs w:val="32"/>
        </w:rPr>
        <w:t>万吨、</w:t>
      </w:r>
      <w:r w:rsidRPr="00361696">
        <w:rPr>
          <w:rFonts w:eastAsia="仿宋_GB2312"/>
          <w:kern w:val="0"/>
          <w:sz w:val="32"/>
          <w:szCs w:val="32"/>
        </w:rPr>
        <w:t>19.5</w:t>
      </w:r>
      <w:r w:rsidRPr="00A247F4">
        <w:rPr>
          <w:rFonts w:eastAsia="仿宋_GB2312" w:hint="eastAsia"/>
          <w:kern w:val="0"/>
          <w:sz w:val="32"/>
          <w:szCs w:val="32"/>
        </w:rPr>
        <w:t>万吨和</w:t>
      </w:r>
      <w:r w:rsidRPr="00361696">
        <w:rPr>
          <w:rFonts w:eastAsia="仿宋_GB2312"/>
          <w:kern w:val="0"/>
          <w:sz w:val="32"/>
          <w:szCs w:val="32"/>
        </w:rPr>
        <w:t>19.8</w:t>
      </w:r>
      <w:r w:rsidRPr="00A247F4">
        <w:rPr>
          <w:rFonts w:eastAsia="仿宋_GB2312" w:hint="eastAsia"/>
          <w:kern w:val="0"/>
          <w:sz w:val="32"/>
          <w:szCs w:val="32"/>
        </w:rPr>
        <w:t>万吨</w:t>
      </w:r>
      <w:r>
        <w:rPr>
          <w:rFonts w:eastAsia="仿宋_GB2312" w:hint="eastAsia"/>
          <w:kern w:val="0"/>
          <w:sz w:val="32"/>
          <w:szCs w:val="32"/>
        </w:rPr>
        <w:t>，</w:t>
      </w:r>
      <w:r w:rsidRPr="000B2496">
        <w:rPr>
          <w:rFonts w:eastAsia="仿宋_GB2312" w:hint="eastAsia"/>
          <w:kern w:val="0"/>
          <w:sz w:val="32"/>
          <w:szCs w:val="32"/>
        </w:rPr>
        <w:t>美国国内</w:t>
      </w:r>
      <w:r w:rsidRPr="00A247F4">
        <w:rPr>
          <w:rFonts w:eastAsia="仿宋_GB2312" w:hint="eastAsia"/>
          <w:kern w:val="0"/>
          <w:sz w:val="32"/>
          <w:szCs w:val="32"/>
        </w:rPr>
        <w:t>乙二醇和二甘醇的单丁</w:t>
      </w:r>
      <w:proofErr w:type="gramStart"/>
      <w:r w:rsidRPr="00A247F4">
        <w:rPr>
          <w:rFonts w:eastAsia="仿宋_GB2312" w:hint="eastAsia"/>
          <w:kern w:val="0"/>
          <w:sz w:val="32"/>
          <w:szCs w:val="32"/>
        </w:rPr>
        <w:t>醚</w:t>
      </w:r>
      <w:proofErr w:type="gramEnd"/>
      <w:r w:rsidRPr="000B2496">
        <w:rPr>
          <w:rFonts w:eastAsia="仿宋_GB2312" w:hint="eastAsia"/>
          <w:kern w:val="0"/>
          <w:sz w:val="32"/>
          <w:szCs w:val="32"/>
        </w:rPr>
        <w:t>需求</w:t>
      </w:r>
      <w:r>
        <w:rPr>
          <w:rFonts w:eastAsia="仿宋_GB2312" w:hint="eastAsia"/>
          <w:kern w:val="0"/>
          <w:sz w:val="32"/>
          <w:szCs w:val="32"/>
        </w:rPr>
        <w:t>自</w:t>
      </w:r>
      <w:r>
        <w:rPr>
          <w:rFonts w:eastAsia="仿宋_GB2312" w:hint="eastAsia"/>
          <w:kern w:val="0"/>
          <w:sz w:val="32"/>
          <w:szCs w:val="32"/>
        </w:rPr>
        <w:t>2014</w:t>
      </w:r>
      <w:r>
        <w:rPr>
          <w:rFonts w:eastAsia="仿宋_GB2312" w:hint="eastAsia"/>
          <w:kern w:val="0"/>
          <w:sz w:val="32"/>
          <w:szCs w:val="32"/>
        </w:rPr>
        <w:t>年起</w:t>
      </w:r>
      <w:r w:rsidRPr="00170DBD">
        <w:rPr>
          <w:rFonts w:eastAsia="仿宋_GB2312" w:hint="eastAsia"/>
          <w:kern w:val="0"/>
          <w:sz w:val="32"/>
          <w:szCs w:val="32"/>
        </w:rPr>
        <w:t>持续</w:t>
      </w:r>
      <w:r>
        <w:rPr>
          <w:rFonts w:eastAsia="仿宋_GB2312" w:hint="eastAsia"/>
          <w:kern w:val="0"/>
          <w:sz w:val="32"/>
          <w:szCs w:val="32"/>
        </w:rPr>
        <w:t>增加。过剩</w:t>
      </w:r>
      <w:r w:rsidRPr="000B2496">
        <w:rPr>
          <w:rFonts w:eastAsia="仿宋_GB2312"/>
          <w:kern w:val="0"/>
          <w:sz w:val="32"/>
          <w:szCs w:val="32"/>
        </w:rPr>
        <w:t>产能（产能</w:t>
      </w:r>
      <w:proofErr w:type="gramStart"/>
      <w:r w:rsidRPr="000B2496">
        <w:rPr>
          <w:rFonts w:eastAsia="仿宋_GB2312"/>
          <w:kern w:val="0"/>
          <w:sz w:val="32"/>
          <w:szCs w:val="32"/>
        </w:rPr>
        <w:t>减</w:t>
      </w:r>
      <w:r w:rsidRPr="000B2496">
        <w:rPr>
          <w:rFonts w:eastAsia="仿宋_GB2312" w:hint="eastAsia"/>
          <w:kern w:val="0"/>
          <w:sz w:val="32"/>
          <w:szCs w:val="32"/>
        </w:rPr>
        <w:t>国内</w:t>
      </w:r>
      <w:proofErr w:type="gramEnd"/>
      <w:r w:rsidRPr="000B2496">
        <w:rPr>
          <w:rFonts w:eastAsia="仿宋_GB2312"/>
          <w:kern w:val="0"/>
          <w:sz w:val="32"/>
          <w:szCs w:val="32"/>
        </w:rPr>
        <w:t>需求量）分别为</w:t>
      </w:r>
      <w:r>
        <w:rPr>
          <w:rFonts w:eastAsia="仿宋_GB2312" w:hint="eastAsia"/>
          <w:kern w:val="0"/>
          <w:sz w:val="32"/>
          <w:szCs w:val="32"/>
        </w:rPr>
        <w:t>22.8</w:t>
      </w:r>
      <w:r w:rsidRPr="00A247F4">
        <w:rPr>
          <w:rFonts w:eastAsia="仿宋_GB2312" w:hint="eastAsia"/>
          <w:kern w:val="0"/>
          <w:sz w:val="32"/>
          <w:szCs w:val="32"/>
        </w:rPr>
        <w:t>万吨、</w:t>
      </w:r>
      <w:r>
        <w:rPr>
          <w:rFonts w:eastAsia="仿宋_GB2312" w:hint="eastAsia"/>
          <w:kern w:val="0"/>
          <w:sz w:val="32"/>
          <w:szCs w:val="32"/>
        </w:rPr>
        <w:t>24.3</w:t>
      </w:r>
      <w:r w:rsidRPr="00A247F4">
        <w:rPr>
          <w:rFonts w:eastAsia="仿宋_GB2312" w:hint="eastAsia"/>
          <w:kern w:val="0"/>
          <w:sz w:val="32"/>
          <w:szCs w:val="32"/>
        </w:rPr>
        <w:t>万吨、</w:t>
      </w:r>
      <w:r>
        <w:rPr>
          <w:rFonts w:eastAsia="仿宋_GB2312" w:hint="eastAsia"/>
          <w:kern w:val="0"/>
          <w:sz w:val="32"/>
          <w:szCs w:val="32"/>
        </w:rPr>
        <w:t>23.8</w:t>
      </w:r>
      <w:r w:rsidRPr="00A247F4">
        <w:rPr>
          <w:rFonts w:eastAsia="仿宋_GB2312" w:hint="eastAsia"/>
          <w:kern w:val="0"/>
          <w:sz w:val="32"/>
          <w:szCs w:val="32"/>
        </w:rPr>
        <w:t>万吨、</w:t>
      </w:r>
      <w:r>
        <w:rPr>
          <w:rFonts w:eastAsia="仿宋_GB2312" w:hint="eastAsia"/>
          <w:kern w:val="0"/>
          <w:sz w:val="32"/>
          <w:szCs w:val="32"/>
        </w:rPr>
        <w:t>23.5</w:t>
      </w:r>
      <w:r w:rsidRPr="00A247F4">
        <w:rPr>
          <w:rFonts w:eastAsia="仿宋_GB2312" w:hint="eastAsia"/>
          <w:kern w:val="0"/>
          <w:sz w:val="32"/>
          <w:szCs w:val="32"/>
        </w:rPr>
        <w:t>万吨和</w:t>
      </w:r>
      <w:r>
        <w:rPr>
          <w:rFonts w:eastAsia="仿宋_GB2312" w:hint="eastAsia"/>
          <w:kern w:val="0"/>
          <w:sz w:val="32"/>
          <w:szCs w:val="32"/>
        </w:rPr>
        <w:t>23.2</w:t>
      </w:r>
      <w:r>
        <w:rPr>
          <w:rFonts w:eastAsia="仿宋_GB2312" w:hint="eastAsia"/>
          <w:kern w:val="0"/>
          <w:sz w:val="32"/>
          <w:szCs w:val="32"/>
        </w:rPr>
        <w:t>万吨，</w:t>
      </w:r>
      <w:r w:rsidRPr="000B2496">
        <w:rPr>
          <w:rFonts w:eastAsia="仿宋_GB2312"/>
          <w:kern w:val="0"/>
          <w:sz w:val="32"/>
          <w:szCs w:val="32"/>
        </w:rPr>
        <w:t>占总产能的比例分别为</w:t>
      </w:r>
      <w:r>
        <w:rPr>
          <w:rFonts w:eastAsia="仿宋_GB2312" w:hint="eastAsia"/>
          <w:kern w:val="0"/>
          <w:sz w:val="32"/>
          <w:szCs w:val="32"/>
        </w:rPr>
        <w:t>55.34</w:t>
      </w:r>
      <w:r w:rsidRPr="000B2496">
        <w:rPr>
          <w:rFonts w:eastAsia="仿宋_GB2312" w:hint="eastAsia"/>
          <w:kern w:val="0"/>
          <w:sz w:val="32"/>
          <w:szCs w:val="32"/>
        </w:rPr>
        <w:t>%</w:t>
      </w:r>
      <w:r w:rsidRPr="000B2496">
        <w:rPr>
          <w:rFonts w:eastAsia="仿宋_GB2312" w:hint="eastAsia"/>
          <w:kern w:val="0"/>
          <w:sz w:val="32"/>
          <w:szCs w:val="32"/>
        </w:rPr>
        <w:t>、</w:t>
      </w:r>
      <w:r w:rsidRPr="00980A12">
        <w:rPr>
          <w:rFonts w:eastAsia="仿宋_GB2312" w:hint="eastAsia"/>
          <w:kern w:val="0"/>
          <w:sz w:val="32"/>
          <w:szCs w:val="32"/>
        </w:rPr>
        <w:t>5</w:t>
      </w:r>
      <w:r>
        <w:rPr>
          <w:rFonts w:eastAsia="仿宋_GB2312" w:hint="eastAsia"/>
          <w:kern w:val="0"/>
          <w:sz w:val="32"/>
          <w:szCs w:val="32"/>
        </w:rPr>
        <w:t>6.51</w:t>
      </w:r>
      <w:r w:rsidRPr="000B2496">
        <w:rPr>
          <w:rFonts w:eastAsia="仿宋_GB2312" w:hint="eastAsia"/>
          <w:kern w:val="0"/>
          <w:sz w:val="32"/>
          <w:szCs w:val="32"/>
        </w:rPr>
        <w:t>%</w:t>
      </w:r>
      <w:r w:rsidRPr="000B2496">
        <w:rPr>
          <w:rFonts w:eastAsia="仿宋_GB2312" w:hint="eastAsia"/>
          <w:kern w:val="0"/>
          <w:sz w:val="32"/>
          <w:szCs w:val="32"/>
        </w:rPr>
        <w:t>、</w:t>
      </w:r>
      <w:r>
        <w:rPr>
          <w:rFonts w:eastAsia="仿宋_GB2312" w:hint="eastAsia"/>
          <w:kern w:val="0"/>
          <w:sz w:val="32"/>
          <w:szCs w:val="32"/>
        </w:rPr>
        <w:t>55.35</w:t>
      </w:r>
      <w:r w:rsidRPr="000B2496">
        <w:rPr>
          <w:rFonts w:eastAsia="仿宋_GB2312" w:hint="eastAsia"/>
          <w:kern w:val="0"/>
          <w:sz w:val="32"/>
          <w:szCs w:val="32"/>
        </w:rPr>
        <w:t>%</w:t>
      </w:r>
      <w:r w:rsidRPr="000B2496">
        <w:rPr>
          <w:rFonts w:eastAsia="仿宋_GB2312" w:hint="eastAsia"/>
          <w:kern w:val="0"/>
          <w:sz w:val="32"/>
          <w:szCs w:val="32"/>
        </w:rPr>
        <w:t>、</w:t>
      </w:r>
      <w:r>
        <w:rPr>
          <w:rFonts w:eastAsia="仿宋_GB2312" w:hint="eastAsia"/>
          <w:kern w:val="0"/>
          <w:sz w:val="32"/>
          <w:szCs w:val="32"/>
        </w:rPr>
        <w:t>54.65</w:t>
      </w:r>
      <w:r w:rsidRPr="000B2496">
        <w:rPr>
          <w:rFonts w:eastAsia="仿宋_GB2312" w:hint="eastAsia"/>
          <w:kern w:val="0"/>
          <w:sz w:val="32"/>
          <w:szCs w:val="32"/>
        </w:rPr>
        <w:t>%</w:t>
      </w:r>
      <w:r w:rsidRPr="000B2496">
        <w:rPr>
          <w:rFonts w:eastAsia="仿宋_GB2312" w:hint="eastAsia"/>
          <w:kern w:val="0"/>
          <w:sz w:val="32"/>
          <w:szCs w:val="32"/>
        </w:rPr>
        <w:t>和</w:t>
      </w:r>
      <w:r>
        <w:rPr>
          <w:rFonts w:eastAsia="仿宋_GB2312" w:hint="eastAsia"/>
          <w:kern w:val="0"/>
          <w:sz w:val="32"/>
          <w:szCs w:val="32"/>
        </w:rPr>
        <w:t>53.95</w:t>
      </w:r>
      <w:r w:rsidRPr="000B2496">
        <w:rPr>
          <w:rFonts w:eastAsia="仿宋_GB2312" w:hint="eastAsia"/>
          <w:kern w:val="0"/>
          <w:sz w:val="32"/>
          <w:szCs w:val="32"/>
        </w:rPr>
        <w:t>%</w:t>
      </w:r>
      <w:r w:rsidRPr="000B2496">
        <w:rPr>
          <w:rFonts w:eastAsia="仿宋_GB2312"/>
          <w:kern w:val="0"/>
          <w:sz w:val="32"/>
          <w:szCs w:val="32"/>
        </w:rPr>
        <w:t>。</w:t>
      </w:r>
      <w:r w:rsidRPr="000B2496">
        <w:rPr>
          <w:rFonts w:eastAsia="仿宋_GB2312" w:hint="eastAsia"/>
          <w:kern w:val="0"/>
          <w:sz w:val="32"/>
          <w:szCs w:val="32"/>
        </w:rPr>
        <w:t>这表明，</w:t>
      </w:r>
      <w:r>
        <w:rPr>
          <w:rFonts w:eastAsia="仿宋_GB2312" w:hint="eastAsia"/>
          <w:kern w:val="0"/>
          <w:sz w:val="32"/>
          <w:szCs w:val="32"/>
        </w:rPr>
        <w:t>美国市场对</w:t>
      </w:r>
      <w:r w:rsidRPr="00A247F4">
        <w:rPr>
          <w:rFonts w:eastAsia="仿宋_GB2312" w:hint="eastAsia"/>
          <w:kern w:val="0"/>
          <w:sz w:val="32"/>
          <w:szCs w:val="32"/>
        </w:rPr>
        <w:t>乙二醇和二甘醇的</w:t>
      </w:r>
      <w:proofErr w:type="gramStart"/>
      <w:r w:rsidRPr="00A247F4">
        <w:rPr>
          <w:rFonts w:eastAsia="仿宋_GB2312" w:hint="eastAsia"/>
          <w:kern w:val="0"/>
          <w:sz w:val="32"/>
          <w:szCs w:val="32"/>
        </w:rPr>
        <w:t>单丁醚</w:t>
      </w:r>
      <w:r>
        <w:rPr>
          <w:rFonts w:eastAsia="仿宋_GB2312" w:hint="eastAsia"/>
          <w:kern w:val="0"/>
          <w:sz w:val="32"/>
          <w:szCs w:val="32"/>
        </w:rPr>
        <w:t>的需求</w:t>
      </w:r>
      <w:proofErr w:type="gramEnd"/>
      <w:r>
        <w:rPr>
          <w:rFonts w:eastAsia="仿宋_GB2312" w:hint="eastAsia"/>
          <w:kern w:val="0"/>
          <w:sz w:val="32"/>
          <w:szCs w:val="32"/>
        </w:rPr>
        <w:t>有限</w:t>
      </w:r>
      <w:r w:rsidRPr="000B2496">
        <w:rPr>
          <w:rFonts w:eastAsia="仿宋_GB2312" w:hint="eastAsia"/>
          <w:kern w:val="0"/>
          <w:sz w:val="32"/>
          <w:szCs w:val="32"/>
        </w:rPr>
        <w:t>，</w:t>
      </w:r>
      <w:r w:rsidRPr="000B2496">
        <w:rPr>
          <w:rFonts w:eastAsia="仿宋_GB2312"/>
          <w:kern w:val="0"/>
          <w:sz w:val="32"/>
          <w:szCs w:val="32"/>
        </w:rPr>
        <w:t>超过</w:t>
      </w:r>
      <w:r>
        <w:rPr>
          <w:rFonts w:eastAsia="仿宋_GB2312" w:hint="eastAsia"/>
          <w:kern w:val="0"/>
          <w:sz w:val="32"/>
          <w:szCs w:val="32"/>
        </w:rPr>
        <w:t>一半</w:t>
      </w:r>
      <w:r w:rsidRPr="000B2496">
        <w:rPr>
          <w:rFonts w:eastAsia="仿宋_GB2312" w:hint="eastAsia"/>
          <w:kern w:val="0"/>
          <w:sz w:val="32"/>
          <w:szCs w:val="32"/>
        </w:rPr>
        <w:t>的生产能力</w:t>
      </w:r>
      <w:r w:rsidRPr="000B2496">
        <w:rPr>
          <w:rFonts w:eastAsia="仿宋_GB2312"/>
          <w:kern w:val="0"/>
          <w:sz w:val="32"/>
          <w:szCs w:val="32"/>
        </w:rPr>
        <w:t>无法通过国内市场进行消化</w:t>
      </w:r>
      <w:r>
        <w:rPr>
          <w:rFonts w:eastAsia="仿宋_GB2312" w:hint="eastAsia"/>
          <w:kern w:val="0"/>
          <w:sz w:val="32"/>
          <w:szCs w:val="32"/>
        </w:rPr>
        <w:t>，需依赖出口</w:t>
      </w:r>
      <w:r w:rsidRPr="000B2496">
        <w:rPr>
          <w:rFonts w:eastAsia="仿宋_GB2312"/>
          <w:kern w:val="0"/>
          <w:sz w:val="32"/>
          <w:szCs w:val="32"/>
        </w:rPr>
        <w:t>。</w:t>
      </w:r>
    </w:p>
    <w:p w:rsidR="00F16631" w:rsidRPr="006F15CA" w:rsidRDefault="00F16631" w:rsidP="00F16631">
      <w:pPr>
        <w:spacing w:line="360" w:lineRule="auto"/>
        <w:ind w:firstLineChars="181" w:firstLine="581"/>
        <w:rPr>
          <w:rFonts w:eastAsia="仿宋_GB2312"/>
          <w:b/>
          <w:sz w:val="32"/>
          <w:szCs w:val="32"/>
        </w:rPr>
      </w:pPr>
      <w:r w:rsidRPr="006F15CA">
        <w:rPr>
          <w:rFonts w:eastAsia="仿宋_GB2312" w:hint="eastAsia"/>
          <w:b/>
          <w:sz w:val="32"/>
          <w:szCs w:val="32"/>
        </w:rPr>
        <w:t>（</w:t>
      </w:r>
      <w:r w:rsidRPr="006F15CA">
        <w:rPr>
          <w:rFonts w:eastAsia="仿宋_GB2312"/>
          <w:b/>
          <w:sz w:val="32"/>
          <w:szCs w:val="32"/>
        </w:rPr>
        <w:t>3</w:t>
      </w:r>
      <w:r w:rsidRPr="006F15CA">
        <w:rPr>
          <w:rFonts w:eastAsia="仿宋_GB2312" w:hint="eastAsia"/>
          <w:b/>
          <w:sz w:val="32"/>
          <w:szCs w:val="32"/>
        </w:rPr>
        <w:t>）美国出口情况。</w:t>
      </w:r>
    </w:p>
    <w:p w:rsidR="00F16631" w:rsidRPr="000B2496" w:rsidRDefault="00F16631" w:rsidP="00F16631">
      <w:pPr>
        <w:ind w:firstLineChars="200" w:firstLine="640"/>
        <w:rPr>
          <w:rFonts w:eastAsia="仿宋_GB2312"/>
          <w:kern w:val="0"/>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7415CF">
        <w:rPr>
          <w:rFonts w:eastAsia="仿宋_GB2312" w:hint="eastAsia"/>
          <w:kern w:val="0"/>
          <w:sz w:val="32"/>
          <w:szCs w:val="32"/>
        </w:rPr>
        <w:t>，美国</w:t>
      </w:r>
      <w:r w:rsidRPr="007415CF">
        <w:rPr>
          <w:rFonts w:eastAsia="仿宋_GB2312" w:hint="eastAsia"/>
          <w:kern w:val="0"/>
          <w:sz w:val="32"/>
          <w:szCs w:val="32"/>
        </w:rPr>
        <w:lastRenderedPageBreak/>
        <w:t>乙二醇和二甘醇的</w:t>
      </w:r>
      <w:proofErr w:type="gramStart"/>
      <w:r w:rsidRPr="007415CF">
        <w:rPr>
          <w:rFonts w:eastAsia="仿宋_GB2312" w:hint="eastAsia"/>
          <w:kern w:val="0"/>
          <w:sz w:val="32"/>
          <w:szCs w:val="32"/>
        </w:rPr>
        <w:t>单丁醚的总</w:t>
      </w:r>
      <w:proofErr w:type="gramEnd"/>
      <w:r w:rsidRPr="007415CF">
        <w:rPr>
          <w:rFonts w:eastAsia="仿宋_GB2312" w:hint="eastAsia"/>
          <w:kern w:val="0"/>
          <w:sz w:val="32"/>
          <w:szCs w:val="32"/>
        </w:rPr>
        <w:t>出口量分别为</w:t>
      </w:r>
      <w:r w:rsidRPr="00361696">
        <w:rPr>
          <w:rFonts w:eastAsia="仿宋_GB2312"/>
          <w:kern w:val="0"/>
          <w:sz w:val="32"/>
          <w:szCs w:val="32"/>
        </w:rPr>
        <w:t>22.97</w:t>
      </w:r>
      <w:r w:rsidRPr="007415CF">
        <w:rPr>
          <w:rFonts w:eastAsia="仿宋_GB2312" w:hint="eastAsia"/>
          <w:kern w:val="0"/>
          <w:sz w:val="32"/>
          <w:szCs w:val="32"/>
        </w:rPr>
        <w:t>万吨、</w:t>
      </w:r>
      <w:r w:rsidRPr="00361696">
        <w:rPr>
          <w:rFonts w:eastAsia="仿宋_GB2312"/>
          <w:kern w:val="0"/>
          <w:sz w:val="32"/>
          <w:szCs w:val="32"/>
        </w:rPr>
        <w:t>22.45</w:t>
      </w:r>
      <w:r w:rsidRPr="007415CF">
        <w:rPr>
          <w:rFonts w:eastAsia="仿宋_GB2312" w:hint="eastAsia"/>
          <w:kern w:val="0"/>
          <w:sz w:val="32"/>
          <w:szCs w:val="32"/>
        </w:rPr>
        <w:t>万吨、</w:t>
      </w:r>
      <w:r w:rsidRPr="00361696">
        <w:rPr>
          <w:rFonts w:eastAsia="仿宋_GB2312"/>
          <w:kern w:val="0"/>
          <w:sz w:val="32"/>
          <w:szCs w:val="32"/>
        </w:rPr>
        <w:t>26.39</w:t>
      </w:r>
      <w:r w:rsidRPr="007415CF">
        <w:rPr>
          <w:rFonts w:eastAsia="仿宋_GB2312" w:hint="eastAsia"/>
          <w:kern w:val="0"/>
          <w:sz w:val="32"/>
          <w:szCs w:val="32"/>
        </w:rPr>
        <w:t>万吨、</w:t>
      </w:r>
      <w:r w:rsidRPr="00361696">
        <w:rPr>
          <w:rFonts w:eastAsia="仿宋_GB2312"/>
          <w:kern w:val="0"/>
          <w:sz w:val="32"/>
          <w:szCs w:val="32"/>
        </w:rPr>
        <w:t>22.26</w:t>
      </w:r>
      <w:r w:rsidRPr="007415CF">
        <w:rPr>
          <w:rFonts w:eastAsia="仿宋_GB2312" w:hint="eastAsia"/>
          <w:kern w:val="0"/>
          <w:sz w:val="32"/>
          <w:szCs w:val="32"/>
        </w:rPr>
        <w:t>万吨和</w:t>
      </w:r>
      <w:r w:rsidRPr="00361696">
        <w:rPr>
          <w:rFonts w:eastAsia="仿宋_GB2312"/>
          <w:kern w:val="0"/>
          <w:sz w:val="32"/>
          <w:szCs w:val="32"/>
        </w:rPr>
        <w:t>19.66</w:t>
      </w:r>
      <w:r w:rsidRPr="007415CF">
        <w:rPr>
          <w:rFonts w:eastAsia="仿宋_GB2312" w:hint="eastAsia"/>
          <w:kern w:val="0"/>
          <w:sz w:val="32"/>
          <w:szCs w:val="32"/>
        </w:rPr>
        <w:t>万吨，占其产量的较大比例，分别为</w:t>
      </w:r>
      <w:r w:rsidRPr="00361696">
        <w:rPr>
          <w:rFonts w:eastAsia="仿宋_GB2312"/>
          <w:kern w:val="0"/>
          <w:sz w:val="32"/>
          <w:szCs w:val="32"/>
        </w:rPr>
        <w:t>57.85</w:t>
      </w:r>
      <w:r w:rsidRPr="007415CF">
        <w:rPr>
          <w:rFonts w:eastAsia="仿宋_GB2312"/>
          <w:kern w:val="0"/>
          <w:sz w:val="32"/>
          <w:szCs w:val="32"/>
        </w:rPr>
        <w:t>%</w:t>
      </w:r>
      <w:r w:rsidRPr="007415CF">
        <w:rPr>
          <w:rFonts w:eastAsia="仿宋_GB2312" w:hint="eastAsia"/>
          <w:kern w:val="0"/>
          <w:sz w:val="32"/>
          <w:szCs w:val="32"/>
        </w:rPr>
        <w:t>、</w:t>
      </w:r>
      <w:r w:rsidRPr="00361696">
        <w:rPr>
          <w:rFonts w:eastAsia="仿宋_GB2312"/>
          <w:kern w:val="0"/>
          <w:sz w:val="32"/>
          <w:szCs w:val="32"/>
        </w:rPr>
        <w:t>54.75</w:t>
      </w:r>
      <w:r w:rsidRPr="007415CF">
        <w:rPr>
          <w:rFonts w:eastAsia="仿宋_GB2312"/>
          <w:kern w:val="0"/>
          <w:sz w:val="32"/>
          <w:szCs w:val="32"/>
        </w:rPr>
        <w:t>%</w:t>
      </w:r>
      <w:r w:rsidRPr="007415CF">
        <w:rPr>
          <w:rFonts w:eastAsia="仿宋_GB2312" w:hint="eastAsia"/>
          <w:kern w:val="0"/>
          <w:sz w:val="32"/>
          <w:szCs w:val="32"/>
        </w:rPr>
        <w:t>、</w:t>
      </w:r>
      <w:r w:rsidRPr="00361696">
        <w:rPr>
          <w:rFonts w:eastAsia="仿宋_GB2312"/>
          <w:kern w:val="0"/>
          <w:sz w:val="32"/>
          <w:szCs w:val="32"/>
        </w:rPr>
        <w:t>64.52</w:t>
      </w:r>
      <w:r w:rsidRPr="007415CF">
        <w:rPr>
          <w:rFonts w:eastAsia="仿宋_GB2312"/>
          <w:kern w:val="0"/>
          <w:sz w:val="32"/>
          <w:szCs w:val="32"/>
        </w:rPr>
        <w:t>%</w:t>
      </w:r>
      <w:r w:rsidRPr="007415CF">
        <w:rPr>
          <w:rFonts w:eastAsia="仿宋_GB2312" w:hint="eastAsia"/>
          <w:kern w:val="0"/>
          <w:sz w:val="32"/>
          <w:szCs w:val="32"/>
        </w:rPr>
        <w:t>、</w:t>
      </w:r>
      <w:r w:rsidRPr="00361696">
        <w:rPr>
          <w:rFonts w:eastAsia="仿宋_GB2312"/>
          <w:kern w:val="0"/>
          <w:sz w:val="32"/>
          <w:szCs w:val="32"/>
        </w:rPr>
        <w:t>53.38</w:t>
      </w:r>
      <w:r w:rsidRPr="007415CF">
        <w:rPr>
          <w:rFonts w:eastAsia="仿宋_GB2312"/>
          <w:kern w:val="0"/>
          <w:sz w:val="32"/>
          <w:szCs w:val="32"/>
        </w:rPr>
        <w:t>%</w:t>
      </w:r>
      <w:r w:rsidRPr="007415CF">
        <w:rPr>
          <w:rFonts w:eastAsia="仿宋_GB2312" w:hint="eastAsia"/>
          <w:kern w:val="0"/>
          <w:sz w:val="32"/>
          <w:szCs w:val="32"/>
        </w:rPr>
        <w:t>和</w:t>
      </w:r>
      <w:r w:rsidRPr="00361696">
        <w:rPr>
          <w:rFonts w:eastAsia="仿宋_GB2312"/>
          <w:kern w:val="0"/>
          <w:sz w:val="32"/>
          <w:szCs w:val="32"/>
        </w:rPr>
        <w:t>49.90</w:t>
      </w:r>
      <w:r w:rsidRPr="007415CF">
        <w:rPr>
          <w:rFonts w:eastAsia="仿宋_GB2312"/>
          <w:kern w:val="0"/>
          <w:sz w:val="32"/>
          <w:szCs w:val="32"/>
        </w:rPr>
        <w:t>%</w:t>
      </w:r>
      <w:r w:rsidRPr="007415CF">
        <w:rPr>
          <w:rFonts w:eastAsia="仿宋_GB2312" w:hint="eastAsia"/>
          <w:kern w:val="0"/>
          <w:sz w:val="32"/>
          <w:szCs w:val="32"/>
        </w:rPr>
        <w:t>。</w:t>
      </w:r>
      <w:r w:rsidRPr="000B2496">
        <w:rPr>
          <w:rFonts w:eastAsia="仿宋_GB2312"/>
          <w:kern w:val="0"/>
          <w:sz w:val="32"/>
          <w:szCs w:val="32"/>
        </w:rPr>
        <w:t>这表明</w:t>
      </w:r>
      <w:r w:rsidRPr="000B2496">
        <w:rPr>
          <w:rFonts w:eastAsia="仿宋_GB2312" w:hint="eastAsia"/>
          <w:kern w:val="0"/>
          <w:sz w:val="32"/>
          <w:szCs w:val="32"/>
        </w:rPr>
        <w:t>，</w:t>
      </w:r>
      <w:r>
        <w:rPr>
          <w:rFonts w:eastAsia="仿宋_GB2312" w:hint="eastAsia"/>
          <w:kern w:val="0"/>
          <w:sz w:val="32"/>
          <w:szCs w:val="32"/>
        </w:rPr>
        <w:t>自</w:t>
      </w:r>
      <w:r w:rsidRPr="000B2496">
        <w:rPr>
          <w:rFonts w:eastAsia="仿宋_GB2312"/>
          <w:kern w:val="0"/>
          <w:sz w:val="32"/>
          <w:szCs w:val="32"/>
        </w:rPr>
        <w:t>201</w:t>
      </w:r>
      <w:r>
        <w:rPr>
          <w:rFonts w:eastAsia="仿宋_GB2312" w:hint="eastAsia"/>
          <w:kern w:val="0"/>
          <w:sz w:val="32"/>
          <w:szCs w:val="32"/>
        </w:rPr>
        <w:t>3</w:t>
      </w:r>
      <w:r w:rsidRPr="000B2496">
        <w:rPr>
          <w:rFonts w:eastAsia="仿宋_GB2312"/>
          <w:kern w:val="0"/>
          <w:sz w:val="32"/>
          <w:szCs w:val="32"/>
        </w:rPr>
        <w:t>年以来美国</w:t>
      </w:r>
      <w:r w:rsidRPr="004755B4">
        <w:rPr>
          <w:rFonts w:eastAsia="仿宋_GB2312" w:hint="eastAsia"/>
          <w:kern w:val="0"/>
          <w:sz w:val="32"/>
          <w:szCs w:val="32"/>
        </w:rPr>
        <w:t>乙二醇和二甘醇的</w:t>
      </w:r>
      <w:proofErr w:type="gramStart"/>
      <w:r w:rsidRPr="004755B4">
        <w:rPr>
          <w:rFonts w:eastAsia="仿宋_GB2312" w:hint="eastAsia"/>
          <w:kern w:val="0"/>
          <w:sz w:val="32"/>
          <w:szCs w:val="32"/>
        </w:rPr>
        <w:t>单丁醚</w:t>
      </w:r>
      <w:r w:rsidRPr="000B2496">
        <w:rPr>
          <w:rFonts w:eastAsia="仿宋_GB2312"/>
          <w:kern w:val="0"/>
          <w:sz w:val="32"/>
          <w:szCs w:val="32"/>
        </w:rPr>
        <w:t>的出口</w:t>
      </w:r>
      <w:proofErr w:type="gramEnd"/>
      <w:r w:rsidRPr="000B2496">
        <w:rPr>
          <w:rFonts w:eastAsia="仿宋_GB2312"/>
          <w:kern w:val="0"/>
          <w:sz w:val="32"/>
          <w:szCs w:val="32"/>
        </w:rPr>
        <w:t>量</w:t>
      </w:r>
      <w:r w:rsidRPr="000B2496">
        <w:rPr>
          <w:rFonts w:eastAsia="仿宋_GB2312" w:hint="eastAsia"/>
          <w:kern w:val="0"/>
          <w:sz w:val="32"/>
          <w:szCs w:val="32"/>
        </w:rPr>
        <w:t>基本保持稳定</w:t>
      </w:r>
      <w:r w:rsidRPr="000B2496">
        <w:rPr>
          <w:rFonts w:eastAsia="仿宋_GB2312"/>
          <w:kern w:val="0"/>
          <w:sz w:val="32"/>
          <w:szCs w:val="32"/>
        </w:rPr>
        <w:t>，对外出口</w:t>
      </w:r>
      <w:r w:rsidRPr="000B2496">
        <w:rPr>
          <w:rFonts w:eastAsia="仿宋_GB2312" w:hint="eastAsia"/>
          <w:kern w:val="0"/>
          <w:sz w:val="32"/>
          <w:szCs w:val="32"/>
        </w:rPr>
        <w:t>一直</w:t>
      </w:r>
      <w:r w:rsidRPr="000B2496">
        <w:rPr>
          <w:rFonts w:eastAsia="仿宋_GB2312"/>
          <w:kern w:val="0"/>
          <w:sz w:val="32"/>
          <w:szCs w:val="32"/>
        </w:rPr>
        <w:t>是其重要的销售方式。</w:t>
      </w:r>
    </w:p>
    <w:p w:rsidR="00F16631" w:rsidRDefault="00F16631" w:rsidP="00F16631">
      <w:pPr>
        <w:spacing w:line="360" w:lineRule="auto"/>
        <w:ind w:firstLineChars="200" w:firstLine="640"/>
        <w:rPr>
          <w:rFonts w:eastAsia="仿宋_GB2312"/>
          <w:sz w:val="32"/>
          <w:szCs w:val="32"/>
        </w:rPr>
      </w:pPr>
      <w:r w:rsidRPr="000B2496">
        <w:rPr>
          <w:rFonts w:eastAsia="仿宋_GB2312"/>
          <w:sz w:val="32"/>
          <w:szCs w:val="32"/>
        </w:rPr>
        <w:t>上述证据表明，反倾销措施实施期间，美国</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sz w:val="32"/>
          <w:szCs w:val="32"/>
        </w:rPr>
        <w:t>存在大量</w:t>
      </w:r>
      <w:r w:rsidRPr="000B2496">
        <w:rPr>
          <w:rFonts w:eastAsia="仿宋_GB2312"/>
          <w:sz w:val="32"/>
          <w:szCs w:val="32"/>
        </w:rPr>
        <w:t>的</w:t>
      </w:r>
      <w:r w:rsidRPr="000B2496">
        <w:rPr>
          <w:rFonts w:eastAsia="仿宋_GB2312" w:hint="eastAsia"/>
          <w:sz w:val="32"/>
          <w:szCs w:val="32"/>
        </w:rPr>
        <w:t>生产能力和</w:t>
      </w:r>
      <w:r>
        <w:rPr>
          <w:rFonts w:eastAsia="仿宋_GB2312" w:hint="eastAsia"/>
          <w:sz w:val="32"/>
          <w:szCs w:val="32"/>
        </w:rPr>
        <w:t>一定的</w:t>
      </w:r>
      <w:r>
        <w:rPr>
          <w:rFonts w:eastAsia="仿宋_GB2312"/>
          <w:sz w:val="32"/>
          <w:szCs w:val="32"/>
        </w:rPr>
        <w:t>闲置产能，国内</w:t>
      </w:r>
      <w:r w:rsidRPr="000B2496">
        <w:rPr>
          <w:rFonts w:eastAsia="仿宋_GB2312" w:hint="eastAsia"/>
          <w:kern w:val="0"/>
          <w:sz w:val="32"/>
          <w:szCs w:val="32"/>
        </w:rPr>
        <w:t>市场对</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kern w:val="0"/>
          <w:sz w:val="32"/>
          <w:szCs w:val="32"/>
        </w:rPr>
        <w:t>产能的消化能力不足</w:t>
      </w:r>
      <w:r w:rsidRPr="000B2496">
        <w:rPr>
          <w:rFonts w:eastAsia="仿宋_GB2312"/>
          <w:sz w:val="32"/>
          <w:szCs w:val="32"/>
        </w:rPr>
        <w:t>，</w:t>
      </w:r>
      <w:r>
        <w:rPr>
          <w:rFonts w:eastAsia="仿宋_GB2312" w:hint="eastAsia"/>
          <w:sz w:val="32"/>
          <w:szCs w:val="32"/>
        </w:rPr>
        <w:t>主要</w:t>
      </w:r>
      <w:r w:rsidRPr="000B2496">
        <w:rPr>
          <w:rFonts w:eastAsia="仿宋_GB2312"/>
          <w:sz w:val="32"/>
          <w:szCs w:val="32"/>
        </w:rPr>
        <w:t>依赖国际市场。</w:t>
      </w:r>
    </w:p>
    <w:p w:rsidR="00F16631" w:rsidRPr="006F15CA" w:rsidRDefault="00F16631" w:rsidP="00F16631">
      <w:pPr>
        <w:spacing w:line="360" w:lineRule="auto"/>
        <w:ind w:firstLine="600"/>
        <w:rPr>
          <w:rFonts w:eastAsia="仿宋_GB2312"/>
          <w:b/>
          <w:sz w:val="32"/>
          <w:szCs w:val="32"/>
        </w:rPr>
      </w:pPr>
      <w:r>
        <w:rPr>
          <w:rFonts w:eastAsia="仿宋_GB2312" w:hint="eastAsia"/>
          <w:b/>
          <w:sz w:val="32"/>
          <w:szCs w:val="32"/>
        </w:rPr>
        <w:t>3</w:t>
      </w:r>
      <w:r w:rsidRPr="006F15CA">
        <w:rPr>
          <w:rFonts w:eastAsia="仿宋_GB2312" w:hint="eastAsia"/>
          <w:b/>
          <w:sz w:val="32"/>
          <w:szCs w:val="32"/>
        </w:rPr>
        <w:t>．美国被调查产品在中国市场竞争情况。</w:t>
      </w:r>
    </w:p>
    <w:p w:rsidR="00F16631" w:rsidRDefault="00F16631" w:rsidP="00F16631">
      <w:pPr>
        <w:spacing w:line="360" w:lineRule="auto"/>
        <w:ind w:firstLineChars="181" w:firstLine="579"/>
        <w:rPr>
          <w:rFonts w:eastAsia="仿宋_GB2312"/>
          <w:kern w:val="0"/>
          <w:sz w:val="32"/>
          <w:szCs w:val="32"/>
        </w:rPr>
      </w:pPr>
      <w:r>
        <w:rPr>
          <w:rFonts w:eastAsia="仿宋_GB2312" w:hint="eastAsia"/>
          <w:kern w:val="0"/>
          <w:sz w:val="32"/>
          <w:szCs w:val="32"/>
        </w:rPr>
        <w:t>根据</w:t>
      </w:r>
      <w:r w:rsidRPr="006F15CA">
        <w:rPr>
          <w:rFonts w:eastAsia="仿宋_GB2312" w:hint="eastAsia"/>
          <w:kern w:val="0"/>
          <w:sz w:val="32"/>
          <w:szCs w:val="32"/>
        </w:rPr>
        <w:t>中华人民共和国海关统计数据，</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6F15CA">
        <w:rPr>
          <w:rFonts w:eastAsia="仿宋_GB2312" w:hint="eastAsia"/>
          <w:kern w:val="0"/>
          <w:sz w:val="32"/>
          <w:szCs w:val="32"/>
        </w:rPr>
        <w:t>，美国向中国出口乙二醇和二甘醇的</w:t>
      </w:r>
      <w:proofErr w:type="gramStart"/>
      <w:r w:rsidRPr="006F15CA">
        <w:rPr>
          <w:rFonts w:eastAsia="仿宋_GB2312" w:hint="eastAsia"/>
          <w:kern w:val="0"/>
          <w:sz w:val="32"/>
          <w:szCs w:val="32"/>
        </w:rPr>
        <w:t>单丁醚的数量</w:t>
      </w:r>
      <w:proofErr w:type="gramEnd"/>
      <w:r w:rsidRPr="006F15CA">
        <w:rPr>
          <w:rFonts w:eastAsia="仿宋_GB2312" w:hint="eastAsia"/>
          <w:kern w:val="0"/>
          <w:sz w:val="32"/>
          <w:szCs w:val="32"/>
        </w:rPr>
        <w:t>分别为</w:t>
      </w:r>
      <w:r>
        <w:rPr>
          <w:rFonts w:eastAsia="仿宋_GB2312" w:hint="eastAsia"/>
          <w:kern w:val="0"/>
          <w:sz w:val="32"/>
          <w:szCs w:val="32"/>
        </w:rPr>
        <w:t>4.91</w:t>
      </w:r>
      <w:r w:rsidRPr="00C86186">
        <w:rPr>
          <w:rFonts w:eastAsia="仿宋_GB2312" w:hint="eastAsia"/>
          <w:kern w:val="0"/>
          <w:sz w:val="32"/>
          <w:szCs w:val="32"/>
        </w:rPr>
        <w:t>万吨、</w:t>
      </w:r>
      <w:r w:rsidRPr="00C86186">
        <w:rPr>
          <w:rFonts w:eastAsia="仿宋_GB2312"/>
          <w:kern w:val="0"/>
          <w:sz w:val="32"/>
          <w:szCs w:val="32"/>
        </w:rPr>
        <w:t>4.59</w:t>
      </w:r>
      <w:r w:rsidRPr="00C86186">
        <w:rPr>
          <w:rFonts w:eastAsia="仿宋_GB2312" w:hint="eastAsia"/>
          <w:kern w:val="0"/>
          <w:sz w:val="32"/>
          <w:szCs w:val="32"/>
        </w:rPr>
        <w:t>万吨、</w:t>
      </w:r>
      <w:r w:rsidRPr="00C86186">
        <w:rPr>
          <w:rFonts w:eastAsia="仿宋_GB2312"/>
          <w:kern w:val="0"/>
          <w:sz w:val="32"/>
          <w:szCs w:val="32"/>
        </w:rPr>
        <w:t>5.56</w:t>
      </w:r>
      <w:r w:rsidRPr="00C86186">
        <w:rPr>
          <w:rFonts w:eastAsia="仿宋_GB2312" w:hint="eastAsia"/>
          <w:kern w:val="0"/>
          <w:sz w:val="32"/>
          <w:szCs w:val="32"/>
        </w:rPr>
        <w:t>万吨、</w:t>
      </w:r>
      <w:r w:rsidRPr="00C86186">
        <w:rPr>
          <w:rFonts w:eastAsia="仿宋_GB2312"/>
          <w:kern w:val="0"/>
          <w:sz w:val="32"/>
          <w:szCs w:val="32"/>
        </w:rPr>
        <w:t>5.68</w:t>
      </w:r>
      <w:r w:rsidRPr="00C86186">
        <w:rPr>
          <w:rFonts w:eastAsia="仿宋_GB2312" w:hint="eastAsia"/>
          <w:kern w:val="0"/>
          <w:sz w:val="32"/>
          <w:szCs w:val="32"/>
        </w:rPr>
        <w:t>万吨和</w:t>
      </w:r>
      <w:r w:rsidRPr="00361696">
        <w:rPr>
          <w:rFonts w:eastAsia="仿宋_GB2312"/>
          <w:kern w:val="0"/>
          <w:sz w:val="32"/>
          <w:szCs w:val="32"/>
        </w:rPr>
        <w:t>6.08</w:t>
      </w:r>
      <w:r w:rsidRPr="00C86186">
        <w:rPr>
          <w:rFonts w:eastAsia="仿宋_GB2312" w:hint="eastAsia"/>
          <w:kern w:val="0"/>
          <w:sz w:val="32"/>
          <w:szCs w:val="32"/>
        </w:rPr>
        <w:t>万吨，占其总出口量的比例分别为</w:t>
      </w:r>
      <w:r w:rsidRPr="00361696">
        <w:rPr>
          <w:rFonts w:eastAsia="仿宋_GB2312"/>
          <w:kern w:val="0"/>
          <w:sz w:val="32"/>
          <w:szCs w:val="32"/>
        </w:rPr>
        <w:t>21.38</w:t>
      </w:r>
      <w:r w:rsidRPr="00C86186">
        <w:rPr>
          <w:rFonts w:eastAsia="仿宋_GB2312"/>
          <w:kern w:val="0"/>
          <w:sz w:val="32"/>
          <w:szCs w:val="32"/>
        </w:rPr>
        <w:t>%</w:t>
      </w:r>
      <w:r w:rsidRPr="00C86186">
        <w:rPr>
          <w:rFonts w:eastAsia="仿宋_GB2312" w:hint="eastAsia"/>
          <w:kern w:val="0"/>
          <w:sz w:val="32"/>
          <w:szCs w:val="32"/>
        </w:rPr>
        <w:t>、</w:t>
      </w:r>
      <w:r w:rsidRPr="00361696">
        <w:rPr>
          <w:rFonts w:eastAsia="仿宋_GB2312"/>
          <w:kern w:val="0"/>
          <w:sz w:val="32"/>
          <w:szCs w:val="32"/>
        </w:rPr>
        <w:t>20.43</w:t>
      </w:r>
      <w:r w:rsidRPr="00C86186">
        <w:rPr>
          <w:rFonts w:eastAsia="仿宋_GB2312"/>
          <w:kern w:val="0"/>
          <w:sz w:val="32"/>
          <w:szCs w:val="32"/>
        </w:rPr>
        <w:t>%</w:t>
      </w:r>
      <w:r w:rsidRPr="00C86186">
        <w:rPr>
          <w:rFonts w:eastAsia="仿宋_GB2312" w:hint="eastAsia"/>
          <w:kern w:val="0"/>
          <w:sz w:val="32"/>
          <w:szCs w:val="32"/>
        </w:rPr>
        <w:t>、</w:t>
      </w:r>
      <w:r w:rsidRPr="00361696">
        <w:rPr>
          <w:rFonts w:eastAsia="仿宋_GB2312"/>
          <w:kern w:val="0"/>
          <w:sz w:val="32"/>
          <w:szCs w:val="32"/>
        </w:rPr>
        <w:t>21.05</w:t>
      </w:r>
      <w:r w:rsidRPr="00C86186">
        <w:rPr>
          <w:rFonts w:eastAsia="仿宋_GB2312"/>
          <w:kern w:val="0"/>
          <w:sz w:val="32"/>
          <w:szCs w:val="32"/>
        </w:rPr>
        <w:t>%</w:t>
      </w:r>
      <w:r w:rsidRPr="00C86186">
        <w:rPr>
          <w:rFonts w:eastAsia="仿宋_GB2312" w:hint="eastAsia"/>
          <w:kern w:val="0"/>
          <w:sz w:val="32"/>
          <w:szCs w:val="32"/>
        </w:rPr>
        <w:t>、</w:t>
      </w:r>
      <w:r w:rsidRPr="00361696">
        <w:rPr>
          <w:rFonts w:eastAsia="仿宋_GB2312"/>
          <w:kern w:val="0"/>
          <w:sz w:val="32"/>
          <w:szCs w:val="32"/>
        </w:rPr>
        <w:t>25.53</w:t>
      </w:r>
      <w:r w:rsidRPr="00C86186">
        <w:rPr>
          <w:rFonts w:eastAsia="仿宋_GB2312"/>
          <w:kern w:val="0"/>
          <w:sz w:val="32"/>
          <w:szCs w:val="32"/>
        </w:rPr>
        <w:t>%</w:t>
      </w:r>
      <w:r w:rsidRPr="00C86186">
        <w:rPr>
          <w:rFonts w:eastAsia="仿宋_GB2312" w:hint="eastAsia"/>
          <w:kern w:val="0"/>
          <w:sz w:val="32"/>
          <w:szCs w:val="32"/>
        </w:rPr>
        <w:t>和</w:t>
      </w:r>
      <w:r w:rsidRPr="00361696">
        <w:rPr>
          <w:rFonts w:eastAsia="仿宋_GB2312"/>
          <w:kern w:val="0"/>
          <w:sz w:val="32"/>
          <w:szCs w:val="32"/>
        </w:rPr>
        <w:t>30.92</w:t>
      </w:r>
      <w:r w:rsidRPr="00C86186">
        <w:rPr>
          <w:rFonts w:eastAsia="仿宋_GB2312"/>
          <w:kern w:val="0"/>
          <w:sz w:val="32"/>
          <w:szCs w:val="32"/>
        </w:rPr>
        <w:t>%</w:t>
      </w:r>
      <w:r w:rsidRPr="00C86186">
        <w:rPr>
          <w:rFonts w:eastAsia="仿宋_GB2312" w:hint="eastAsia"/>
          <w:kern w:val="0"/>
          <w:sz w:val="32"/>
          <w:szCs w:val="32"/>
        </w:rPr>
        <w:t>。</w:t>
      </w:r>
      <w:r w:rsidRPr="000B2496">
        <w:rPr>
          <w:rFonts w:eastAsia="仿宋_GB2312"/>
          <w:kern w:val="0"/>
          <w:sz w:val="32"/>
          <w:szCs w:val="32"/>
        </w:rPr>
        <w:t>这表</w:t>
      </w:r>
      <w:r>
        <w:rPr>
          <w:rFonts w:eastAsia="仿宋_GB2312"/>
          <w:kern w:val="0"/>
          <w:sz w:val="32"/>
          <w:szCs w:val="32"/>
        </w:rPr>
        <w:t>明，</w:t>
      </w:r>
      <w:r>
        <w:rPr>
          <w:rFonts w:eastAsia="仿宋_GB2312" w:hint="eastAsia"/>
          <w:kern w:val="0"/>
          <w:sz w:val="32"/>
          <w:szCs w:val="32"/>
        </w:rPr>
        <w:t>尽管有反倾销措施的限制，</w:t>
      </w:r>
      <w:r w:rsidRPr="00C86186">
        <w:rPr>
          <w:rFonts w:eastAsia="仿宋_GB2312" w:hint="eastAsia"/>
          <w:kern w:val="0"/>
          <w:sz w:val="32"/>
          <w:szCs w:val="32"/>
        </w:rPr>
        <w:t>美国向中国出口乙二醇和二甘醇的</w:t>
      </w:r>
      <w:proofErr w:type="gramStart"/>
      <w:r w:rsidRPr="00C86186">
        <w:rPr>
          <w:rFonts w:eastAsia="仿宋_GB2312" w:hint="eastAsia"/>
          <w:kern w:val="0"/>
          <w:sz w:val="32"/>
          <w:szCs w:val="32"/>
        </w:rPr>
        <w:t>单丁醚的数量</w:t>
      </w:r>
      <w:proofErr w:type="gramEnd"/>
      <w:r>
        <w:rPr>
          <w:rFonts w:eastAsia="仿宋_GB2312" w:hint="eastAsia"/>
          <w:kern w:val="0"/>
          <w:sz w:val="32"/>
          <w:szCs w:val="32"/>
        </w:rPr>
        <w:t>依然</w:t>
      </w:r>
      <w:r w:rsidRPr="000D3A81">
        <w:rPr>
          <w:rFonts w:eastAsia="仿宋_GB2312" w:hint="eastAsia"/>
          <w:kern w:val="0"/>
          <w:sz w:val="32"/>
          <w:szCs w:val="32"/>
        </w:rPr>
        <w:t>呈总体</w:t>
      </w:r>
      <w:r>
        <w:rPr>
          <w:rFonts w:eastAsia="仿宋_GB2312" w:hint="eastAsia"/>
          <w:kern w:val="0"/>
          <w:sz w:val="32"/>
          <w:szCs w:val="32"/>
        </w:rPr>
        <w:t>上升</w:t>
      </w:r>
      <w:r w:rsidRPr="000D3A81">
        <w:rPr>
          <w:rFonts w:eastAsia="仿宋_GB2312" w:hint="eastAsia"/>
          <w:kern w:val="0"/>
          <w:sz w:val="32"/>
          <w:szCs w:val="32"/>
        </w:rPr>
        <w:t>趋势</w:t>
      </w:r>
      <w:r>
        <w:rPr>
          <w:rFonts w:eastAsia="仿宋_GB2312" w:hint="eastAsia"/>
          <w:kern w:val="0"/>
          <w:sz w:val="32"/>
          <w:szCs w:val="32"/>
        </w:rPr>
        <w:t>，且</w:t>
      </w:r>
      <w:r w:rsidRPr="000B2496">
        <w:rPr>
          <w:rFonts w:eastAsia="仿宋_GB2312"/>
          <w:kern w:val="0"/>
          <w:sz w:val="32"/>
          <w:szCs w:val="32"/>
        </w:rPr>
        <w:t>出口占比</w:t>
      </w:r>
      <w:proofErr w:type="gramStart"/>
      <w:r>
        <w:rPr>
          <w:rFonts w:eastAsia="仿宋_GB2312" w:hint="eastAsia"/>
          <w:kern w:val="0"/>
          <w:sz w:val="32"/>
          <w:szCs w:val="32"/>
        </w:rPr>
        <w:t>也</w:t>
      </w:r>
      <w:r w:rsidRPr="000B2496">
        <w:rPr>
          <w:rFonts w:eastAsia="仿宋_GB2312" w:hint="eastAsia"/>
          <w:kern w:val="0"/>
          <w:sz w:val="32"/>
          <w:szCs w:val="32"/>
        </w:rPr>
        <w:t>总体</w:t>
      </w:r>
      <w:proofErr w:type="gramEnd"/>
      <w:r w:rsidRPr="000B2496">
        <w:rPr>
          <w:rFonts w:eastAsia="仿宋_GB2312"/>
          <w:kern w:val="0"/>
          <w:sz w:val="32"/>
          <w:szCs w:val="32"/>
        </w:rPr>
        <w:t>呈上升趋势</w:t>
      </w:r>
      <w:r>
        <w:rPr>
          <w:rFonts w:eastAsia="仿宋_GB2312" w:hint="eastAsia"/>
          <w:kern w:val="0"/>
          <w:sz w:val="32"/>
          <w:szCs w:val="32"/>
        </w:rPr>
        <w:t>。</w:t>
      </w:r>
    </w:p>
    <w:p w:rsidR="00F16631" w:rsidRDefault="00F16631" w:rsidP="00F16631">
      <w:pPr>
        <w:ind w:firstLineChars="200" w:firstLine="640"/>
        <w:rPr>
          <w:rFonts w:eastAsia="仿宋_GB2312"/>
          <w:kern w:val="0"/>
          <w:sz w:val="32"/>
          <w:szCs w:val="32"/>
        </w:rPr>
      </w:pPr>
      <w:r w:rsidRPr="000B2496">
        <w:rPr>
          <w:rFonts w:eastAsia="仿宋_GB2312" w:hint="eastAsia"/>
          <w:kern w:val="0"/>
          <w:sz w:val="32"/>
          <w:szCs w:val="32"/>
        </w:rPr>
        <w:t>中国是全球</w:t>
      </w:r>
      <w:r w:rsidRPr="004755B4">
        <w:rPr>
          <w:rFonts w:eastAsia="仿宋_GB2312" w:hint="eastAsia"/>
          <w:kern w:val="0"/>
          <w:sz w:val="32"/>
          <w:szCs w:val="32"/>
        </w:rPr>
        <w:t>乙二醇和二甘醇的</w:t>
      </w:r>
      <w:proofErr w:type="gramStart"/>
      <w:r w:rsidRPr="004755B4">
        <w:rPr>
          <w:rFonts w:eastAsia="仿宋_GB2312" w:hint="eastAsia"/>
          <w:kern w:val="0"/>
          <w:sz w:val="32"/>
          <w:szCs w:val="32"/>
        </w:rPr>
        <w:t>单丁醚</w:t>
      </w:r>
      <w:r w:rsidRPr="000B2496">
        <w:rPr>
          <w:rFonts w:eastAsia="仿宋_GB2312" w:hint="eastAsia"/>
          <w:kern w:val="0"/>
          <w:sz w:val="32"/>
          <w:szCs w:val="32"/>
        </w:rPr>
        <w:t>的主要</w:t>
      </w:r>
      <w:proofErr w:type="gramEnd"/>
      <w:r w:rsidRPr="000B2496">
        <w:rPr>
          <w:rFonts w:eastAsia="仿宋_GB2312" w:hint="eastAsia"/>
          <w:kern w:val="0"/>
          <w:sz w:val="32"/>
          <w:szCs w:val="32"/>
        </w:rPr>
        <w:t>消费市场之一</w:t>
      </w:r>
      <w:r w:rsidRPr="000B2496">
        <w:rPr>
          <w:rFonts w:eastAsia="仿宋_GB2312"/>
          <w:kern w:val="0"/>
          <w:sz w:val="32"/>
          <w:szCs w:val="32"/>
        </w:rPr>
        <w:t>。</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0B2496">
        <w:rPr>
          <w:rFonts w:eastAsia="仿宋_GB2312"/>
          <w:kern w:val="0"/>
          <w:sz w:val="32"/>
          <w:szCs w:val="32"/>
        </w:rPr>
        <w:t>，中国</w:t>
      </w:r>
      <w:r w:rsidRPr="000B2496">
        <w:rPr>
          <w:rFonts w:eastAsia="仿宋_GB2312" w:hint="eastAsia"/>
          <w:kern w:val="0"/>
          <w:sz w:val="32"/>
          <w:szCs w:val="32"/>
        </w:rPr>
        <w:t>国内市场</w:t>
      </w:r>
      <w:r w:rsidRPr="000B2496">
        <w:rPr>
          <w:rFonts w:eastAsia="仿宋_GB2312"/>
          <w:kern w:val="0"/>
          <w:sz w:val="32"/>
          <w:szCs w:val="32"/>
        </w:rPr>
        <w:t>需求量</w:t>
      </w:r>
      <w:r w:rsidRPr="000B2496">
        <w:rPr>
          <w:rFonts w:eastAsia="仿宋_GB2312" w:hint="eastAsia"/>
          <w:kern w:val="0"/>
          <w:sz w:val="32"/>
          <w:szCs w:val="32"/>
        </w:rPr>
        <w:t>分别</w:t>
      </w:r>
      <w:r w:rsidRPr="000B2496">
        <w:rPr>
          <w:rFonts w:eastAsia="仿宋_GB2312"/>
          <w:kern w:val="0"/>
          <w:sz w:val="32"/>
          <w:szCs w:val="32"/>
        </w:rPr>
        <w:t>占全球</w:t>
      </w:r>
      <w:r w:rsidRPr="000B2496">
        <w:rPr>
          <w:rFonts w:eastAsia="仿宋_GB2312" w:hint="eastAsia"/>
          <w:kern w:val="0"/>
          <w:sz w:val="32"/>
          <w:szCs w:val="32"/>
        </w:rPr>
        <w:t>总</w:t>
      </w:r>
      <w:r w:rsidRPr="000B2496">
        <w:rPr>
          <w:rFonts w:eastAsia="仿宋_GB2312"/>
          <w:kern w:val="0"/>
          <w:sz w:val="32"/>
          <w:szCs w:val="32"/>
        </w:rPr>
        <w:t>需求量的</w:t>
      </w:r>
      <w:r>
        <w:rPr>
          <w:rFonts w:eastAsia="仿宋_GB2312" w:hint="eastAsia"/>
          <w:kern w:val="0"/>
          <w:sz w:val="32"/>
          <w:szCs w:val="32"/>
        </w:rPr>
        <w:t>27.8%</w:t>
      </w:r>
      <w:r w:rsidRPr="000B2496">
        <w:rPr>
          <w:rFonts w:eastAsia="仿宋_GB2312"/>
          <w:kern w:val="0"/>
          <w:sz w:val="32"/>
          <w:szCs w:val="32"/>
        </w:rPr>
        <w:t>、</w:t>
      </w:r>
      <w:r>
        <w:rPr>
          <w:rFonts w:eastAsia="仿宋_GB2312" w:hint="eastAsia"/>
          <w:kern w:val="0"/>
          <w:sz w:val="32"/>
          <w:szCs w:val="32"/>
        </w:rPr>
        <w:t>27.5%</w:t>
      </w:r>
      <w:r w:rsidRPr="000B2496">
        <w:rPr>
          <w:rFonts w:eastAsia="仿宋_GB2312"/>
          <w:kern w:val="0"/>
          <w:sz w:val="32"/>
          <w:szCs w:val="32"/>
        </w:rPr>
        <w:t>、</w:t>
      </w:r>
      <w:r>
        <w:rPr>
          <w:rFonts w:eastAsia="仿宋_GB2312" w:hint="eastAsia"/>
          <w:kern w:val="0"/>
          <w:sz w:val="32"/>
          <w:szCs w:val="32"/>
        </w:rPr>
        <w:t>24.8%</w:t>
      </w:r>
      <w:r w:rsidRPr="000B2496">
        <w:rPr>
          <w:rFonts w:eastAsia="仿宋_GB2312"/>
          <w:kern w:val="0"/>
          <w:sz w:val="32"/>
          <w:szCs w:val="32"/>
        </w:rPr>
        <w:t>、</w:t>
      </w:r>
      <w:r>
        <w:rPr>
          <w:rFonts w:eastAsia="仿宋_GB2312" w:hint="eastAsia"/>
          <w:kern w:val="0"/>
          <w:sz w:val="32"/>
          <w:szCs w:val="32"/>
        </w:rPr>
        <w:t>30.0%</w:t>
      </w:r>
      <w:r w:rsidRPr="000B2496">
        <w:rPr>
          <w:rFonts w:eastAsia="仿宋_GB2312"/>
          <w:kern w:val="0"/>
          <w:sz w:val="32"/>
          <w:szCs w:val="32"/>
        </w:rPr>
        <w:t>和</w:t>
      </w:r>
      <w:r>
        <w:rPr>
          <w:rFonts w:eastAsia="仿宋_GB2312" w:hint="eastAsia"/>
          <w:kern w:val="0"/>
          <w:sz w:val="32"/>
          <w:szCs w:val="32"/>
        </w:rPr>
        <w:t>30.6%</w:t>
      </w:r>
      <w:r>
        <w:rPr>
          <w:rFonts w:eastAsia="仿宋_GB2312" w:hint="eastAsia"/>
          <w:kern w:val="0"/>
          <w:sz w:val="32"/>
          <w:szCs w:val="32"/>
        </w:rPr>
        <w:t>，</w:t>
      </w:r>
      <w:r w:rsidRPr="004755B4">
        <w:rPr>
          <w:rFonts w:eastAsia="仿宋_GB2312" w:hint="eastAsia"/>
          <w:kern w:val="0"/>
          <w:sz w:val="32"/>
          <w:szCs w:val="32"/>
        </w:rPr>
        <w:t>呈总体增长的趋势</w:t>
      </w:r>
      <w:r w:rsidRPr="000B2496">
        <w:rPr>
          <w:rFonts w:eastAsia="仿宋_GB2312" w:hint="eastAsia"/>
          <w:kern w:val="0"/>
          <w:sz w:val="32"/>
          <w:szCs w:val="32"/>
        </w:rPr>
        <w:t>。</w:t>
      </w:r>
      <w:r>
        <w:rPr>
          <w:rFonts w:eastAsia="仿宋_GB2312" w:hint="eastAsia"/>
          <w:kern w:val="0"/>
          <w:sz w:val="32"/>
          <w:szCs w:val="32"/>
        </w:rPr>
        <w:t>与全球除中国</w:t>
      </w:r>
      <w:r>
        <w:rPr>
          <w:rFonts w:eastAsia="仿宋_GB2312" w:hint="eastAsia"/>
          <w:kern w:val="0"/>
          <w:sz w:val="32"/>
          <w:szCs w:val="32"/>
        </w:rPr>
        <w:lastRenderedPageBreak/>
        <w:t>外的其他消费市场相比，中国市场具有明显的优势</w:t>
      </w:r>
      <w:r w:rsidRPr="000B2496">
        <w:rPr>
          <w:rFonts w:eastAsia="仿宋_GB2312"/>
          <w:kern w:val="0"/>
          <w:sz w:val="32"/>
          <w:szCs w:val="32"/>
        </w:rPr>
        <w:t>。对</w:t>
      </w:r>
      <w:r w:rsidRPr="000B2496">
        <w:rPr>
          <w:rFonts w:eastAsia="仿宋_GB2312" w:hint="eastAsia"/>
          <w:kern w:val="0"/>
          <w:sz w:val="32"/>
          <w:szCs w:val="32"/>
        </w:rPr>
        <w:t>美国</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kern w:val="0"/>
          <w:sz w:val="32"/>
          <w:szCs w:val="32"/>
        </w:rPr>
        <w:t>生产商而言，中国市场有很强的吸引力</w:t>
      </w:r>
      <w:r>
        <w:rPr>
          <w:rFonts w:eastAsia="仿宋_GB2312" w:hint="eastAsia"/>
          <w:kern w:val="0"/>
          <w:sz w:val="32"/>
          <w:szCs w:val="32"/>
        </w:rPr>
        <w:t>，是其</w:t>
      </w:r>
      <w:r w:rsidRPr="0047686A">
        <w:rPr>
          <w:rFonts w:eastAsia="仿宋_GB2312" w:hint="eastAsia"/>
          <w:kern w:val="0"/>
          <w:sz w:val="32"/>
          <w:szCs w:val="32"/>
        </w:rPr>
        <w:t>最主要的目标市场之一</w:t>
      </w:r>
      <w:r w:rsidRPr="000B2496">
        <w:rPr>
          <w:rFonts w:eastAsia="仿宋_GB2312"/>
          <w:kern w:val="0"/>
          <w:sz w:val="32"/>
          <w:szCs w:val="32"/>
        </w:rPr>
        <w:t>。在中国</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kern w:val="0"/>
          <w:sz w:val="32"/>
          <w:szCs w:val="32"/>
        </w:rPr>
        <w:t>市场上，</w:t>
      </w:r>
      <w:r w:rsidRPr="009A37BC">
        <w:rPr>
          <w:rFonts w:eastAsia="仿宋_GB2312" w:hint="eastAsia"/>
          <w:kern w:val="0"/>
          <w:sz w:val="32"/>
          <w:szCs w:val="32"/>
        </w:rPr>
        <w:t>进口产品之间、进口产品与国内同类产品之间无实质差别</w:t>
      </w:r>
      <w:r w:rsidRPr="000B2496">
        <w:rPr>
          <w:rFonts w:eastAsia="仿宋_GB2312"/>
          <w:kern w:val="0"/>
          <w:sz w:val="32"/>
          <w:szCs w:val="32"/>
        </w:rPr>
        <w:t>，市场竞争激烈，价格因素是竞争的主要手段之一。</w:t>
      </w:r>
      <w:r w:rsidRPr="000B2496">
        <w:rPr>
          <w:rFonts w:eastAsia="仿宋_GB2312" w:hint="eastAsia"/>
          <w:kern w:val="0"/>
          <w:sz w:val="32"/>
          <w:szCs w:val="32"/>
        </w:rPr>
        <w:t>如果</w:t>
      </w:r>
      <w:r>
        <w:rPr>
          <w:rFonts w:eastAsia="仿宋_GB2312" w:hint="eastAsia"/>
          <w:kern w:val="0"/>
          <w:sz w:val="32"/>
          <w:szCs w:val="32"/>
        </w:rPr>
        <w:t>取消反倾销措施，为获得在中国市场份额并消化美国内过剩产能，美国</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kern w:val="0"/>
          <w:sz w:val="32"/>
          <w:szCs w:val="32"/>
        </w:rPr>
        <w:t>可能继续以倾销方式对中国出口。</w:t>
      </w:r>
    </w:p>
    <w:p w:rsidR="00F16631" w:rsidRPr="006F15CA" w:rsidRDefault="00F16631" w:rsidP="00F16631">
      <w:pPr>
        <w:ind w:firstLineChars="200" w:firstLine="640"/>
        <w:rPr>
          <w:rFonts w:eastAsia="仿宋_GB2312"/>
          <w:b/>
          <w:sz w:val="32"/>
          <w:szCs w:val="32"/>
        </w:rPr>
      </w:pPr>
      <w:r w:rsidRPr="006F15CA">
        <w:rPr>
          <w:rFonts w:eastAsia="仿宋_GB2312" w:hint="eastAsia"/>
          <w:kern w:val="0"/>
          <w:sz w:val="32"/>
          <w:szCs w:val="32"/>
        </w:rPr>
        <w:t>综上，调查机关认为，</w:t>
      </w:r>
      <w:r w:rsidRPr="00907B52">
        <w:rPr>
          <w:rFonts w:eastAsia="仿宋_GB2312" w:hint="eastAsia"/>
          <w:kern w:val="0"/>
          <w:sz w:val="32"/>
          <w:szCs w:val="32"/>
        </w:rPr>
        <w:t>美国乙二醇和二甘醇的单丁</w:t>
      </w:r>
      <w:proofErr w:type="gramStart"/>
      <w:r w:rsidRPr="00907B52">
        <w:rPr>
          <w:rFonts w:eastAsia="仿宋_GB2312" w:hint="eastAsia"/>
          <w:kern w:val="0"/>
          <w:sz w:val="32"/>
          <w:szCs w:val="32"/>
        </w:rPr>
        <w:t>醚</w:t>
      </w:r>
      <w:proofErr w:type="gramEnd"/>
      <w:r w:rsidRPr="00907B52">
        <w:rPr>
          <w:rFonts w:eastAsia="仿宋_GB2312" w:hint="eastAsia"/>
          <w:kern w:val="0"/>
          <w:sz w:val="32"/>
          <w:szCs w:val="32"/>
        </w:rPr>
        <w:t>产能较大，闲置产能</w:t>
      </w:r>
      <w:r>
        <w:rPr>
          <w:rFonts w:eastAsia="仿宋_GB2312" w:hint="eastAsia"/>
          <w:kern w:val="0"/>
          <w:sz w:val="32"/>
          <w:szCs w:val="32"/>
        </w:rPr>
        <w:t>呈总体上升趋势</w:t>
      </w:r>
      <w:r w:rsidRPr="00907B52">
        <w:rPr>
          <w:rFonts w:eastAsia="仿宋_GB2312" w:hint="eastAsia"/>
          <w:kern w:val="0"/>
          <w:sz w:val="32"/>
          <w:szCs w:val="32"/>
        </w:rPr>
        <w:t>，</w:t>
      </w:r>
      <w:r w:rsidRPr="00361696">
        <w:rPr>
          <w:rFonts w:eastAsia="仿宋_GB2312" w:hint="eastAsia"/>
          <w:kern w:val="0"/>
          <w:sz w:val="32"/>
          <w:szCs w:val="32"/>
        </w:rPr>
        <w:t>虽然</w:t>
      </w:r>
      <w:r w:rsidRPr="00907B52">
        <w:rPr>
          <w:rFonts w:eastAsia="仿宋_GB2312" w:hint="eastAsia"/>
          <w:kern w:val="0"/>
          <w:sz w:val="32"/>
          <w:szCs w:val="32"/>
        </w:rPr>
        <w:t>其国内市场需求</w:t>
      </w:r>
      <w:r w:rsidRPr="00361696">
        <w:rPr>
          <w:rFonts w:eastAsia="仿宋_GB2312" w:hint="eastAsia"/>
          <w:kern w:val="0"/>
          <w:sz w:val="32"/>
          <w:szCs w:val="32"/>
        </w:rPr>
        <w:t>自</w:t>
      </w:r>
      <w:r w:rsidRPr="00907B52">
        <w:rPr>
          <w:rFonts w:eastAsia="仿宋_GB2312"/>
          <w:kern w:val="0"/>
          <w:sz w:val="32"/>
          <w:szCs w:val="32"/>
        </w:rPr>
        <w:t>2013</w:t>
      </w:r>
      <w:r w:rsidRPr="00907B52">
        <w:rPr>
          <w:rFonts w:eastAsia="仿宋_GB2312" w:hint="eastAsia"/>
          <w:kern w:val="0"/>
          <w:sz w:val="32"/>
          <w:szCs w:val="32"/>
        </w:rPr>
        <w:t>年后呈</w:t>
      </w:r>
      <w:r w:rsidRPr="00361696">
        <w:rPr>
          <w:rFonts w:eastAsia="仿宋_GB2312" w:hint="eastAsia"/>
          <w:kern w:val="0"/>
          <w:sz w:val="32"/>
          <w:szCs w:val="32"/>
        </w:rPr>
        <w:t>持续增加</w:t>
      </w:r>
      <w:r w:rsidRPr="00907B52">
        <w:rPr>
          <w:rFonts w:eastAsia="仿宋_GB2312" w:hint="eastAsia"/>
          <w:kern w:val="0"/>
          <w:sz w:val="32"/>
          <w:szCs w:val="32"/>
        </w:rPr>
        <w:t>趋势，</w:t>
      </w:r>
      <w:r w:rsidRPr="00361696">
        <w:rPr>
          <w:rFonts w:eastAsia="仿宋_GB2312" w:hint="eastAsia"/>
          <w:kern w:val="0"/>
          <w:sz w:val="32"/>
          <w:szCs w:val="32"/>
        </w:rPr>
        <w:t>但增加幅度很小，基本维持在</w:t>
      </w:r>
      <w:r w:rsidRPr="00361696">
        <w:rPr>
          <w:rFonts w:eastAsia="仿宋_GB2312"/>
          <w:kern w:val="0"/>
          <w:sz w:val="32"/>
          <w:szCs w:val="32"/>
        </w:rPr>
        <w:t>1-3%</w:t>
      </w:r>
      <w:r w:rsidRPr="00361696">
        <w:rPr>
          <w:rFonts w:eastAsia="仿宋_GB2312" w:hint="eastAsia"/>
          <w:kern w:val="0"/>
          <w:sz w:val="32"/>
          <w:szCs w:val="32"/>
        </w:rPr>
        <w:t>之间，而且美国乙二醇和二甘醇的</w:t>
      </w:r>
      <w:proofErr w:type="gramStart"/>
      <w:r w:rsidRPr="00361696">
        <w:rPr>
          <w:rFonts w:eastAsia="仿宋_GB2312" w:hint="eastAsia"/>
          <w:kern w:val="0"/>
          <w:sz w:val="32"/>
          <w:szCs w:val="32"/>
        </w:rPr>
        <w:t>单丁醚</w:t>
      </w:r>
      <w:r w:rsidRPr="00907B52">
        <w:rPr>
          <w:rFonts w:eastAsia="仿宋_GB2312" w:hint="eastAsia"/>
          <w:kern w:val="0"/>
          <w:sz w:val="32"/>
          <w:szCs w:val="32"/>
        </w:rPr>
        <w:t>对外出</w:t>
      </w:r>
      <w:proofErr w:type="gramEnd"/>
      <w:r w:rsidRPr="00907B52">
        <w:rPr>
          <w:rFonts w:eastAsia="仿宋_GB2312" w:hint="eastAsia"/>
          <w:kern w:val="0"/>
          <w:sz w:val="32"/>
          <w:szCs w:val="32"/>
        </w:rPr>
        <w:t>口占产量比例</w:t>
      </w:r>
      <w:r w:rsidRPr="00361696">
        <w:rPr>
          <w:rFonts w:eastAsia="仿宋_GB2312" w:hint="eastAsia"/>
          <w:kern w:val="0"/>
          <w:sz w:val="32"/>
          <w:szCs w:val="32"/>
        </w:rPr>
        <w:t>都在</w:t>
      </w:r>
      <w:r w:rsidRPr="00907B52">
        <w:rPr>
          <w:rFonts w:eastAsia="仿宋_GB2312"/>
          <w:kern w:val="0"/>
          <w:sz w:val="32"/>
          <w:szCs w:val="32"/>
        </w:rPr>
        <w:t>50%</w:t>
      </w:r>
      <w:r w:rsidRPr="00907B52">
        <w:rPr>
          <w:rFonts w:eastAsia="仿宋_GB2312" w:hint="eastAsia"/>
          <w:kern w:val="0"/>
          <w:sz w:val="32"/>
          <w:szCs w:val="32"/>
        </w:rPr>
        <w:t>以上。而中</w:t>
      </w:r>
      <w:r w:rsidRPr="006F15CA">
        <w:rPr>
          <w:rFonts w:eastAsia="仿宋_GB2312" w:hint="eastAsia"/>
          <w:kern w:val="0"/>
          <w:sz w:val="32"/>
          <w:szCs w:val="32"/>
        </w:rPr>
        <w:t>国是全球乙二醇和二甘醇的单丁</w:t>
      </w:r>
      <w:proofErr w:type="gramStart"/>
      <w:r w:rsidRPr="006F15CA">
        <w:rPr>
          <w:rFonts w:eastAsia="仿宋_GB2312" w:hint="eastAsia"/>
          <w:kern w:val="0"/>
          <w:sz w:val="32"/>
          <w:szCs w:val="32"/>
        </w:rPr>
        <w:t>醚</w:t>
      </w:r>
      <w:proofErr w:type="gramEnd"/>
      <w:r w:rsidRPr="006F15CA">
        <w:rPr>
          <w:rFonts w:eastAsia="仿宋_GB2312" w:hint="eastAsia"/>
          <w:kern w:val="0"/>
          <w:sz w:val="32"/>
          <w:szCs w:val="32"/>
        </w:rPr>
        <w:t>最大消费市场，也是美国乙二醇和二甘醇的单丁</w:t>
      </w:r>
      <w:proofErr w:type="gramStart"/>
      <w:r w:rsidRPr="006F15CA">
        <w:rPr>
          <w:rFonts w:eastAsia="仿宋_GB2312" w:hint="eastAsia"/>
          <w:kern w:val="0"/>
          <w:sz w:val="32"/>
          <w:szCs w:val="32"/>
        </w:rPr>
        <w:t>醚</w:t>
      </w:r>
      <w:proofErr w:type="gramEnd"/>
      <w:r w:rsidRPr="006F15CA">
        <w:rPr>
          <w:rFonts w:eastAsia="仿宋_GB2312" w:hint="eastAsia"/>
          <w:kern w:val="0"/>
          <w:sz w:val="32"/>
          <w:szCs w:val="32"/>
        </w:rPr>
        <w:t>生产商和出口商的重要目标市场。在实施反倾销措施的情况下，美国向中国出口数量</w:t>
      </w:r>
      <w:r>
        <w:rPr>
          <w:rFonts w:eastAsia="仿宋_GB2312" w:hint="eastAsia"/>
          <w:kern w:val="0"/>
          <w:sz w:val="32"/>
          <w:szCs w:val="32"/>
        </w:rPr>
        <w:t>不降反升</w:t>
      </w:r>
      <w:r w:rsidRPr="006F15CA">
        <w:rPr>
          <w:rFonts w:eastAsia="仿宋_GB2312" w:hint="eastAsia"/>
          <w:kern w:val="0"/>
          <w:sz w:val="32"/>
          <w:szCs w:val="32"/>
        </w:rPr>
        <w:t>，</w:t>
      </w:r>
      <w:r>
        <w:rPr>
          <w:rFonts w:eastAsia="仿宋_GB2312" w:hint="eastAsia"/>
          <w:kern w:val="0"/>
          <w:sz w:val="32"/>
          <w:szCs w:val="32"/>
        </w:rPr>
        <w:t>且</w:t>
      </w:r>
      <w:r w:rsidRPr="006F15CA">
        <w:rPr>
          <w:rFonts w:eastAsia="仿宋_GB2312" w:hint="eastAsia"/>
          <w:kern w:val="0"/>
          <w:sz w:val="32"/>
          <w:szCs w:val="32"/>
        </w:rPr>
        <w:t>美国乙二醇和二甘醇的</w:t>
      </w:r>
      <w:proofErr w:type="gramStart"/>
      <w:r w:rsidRPr="006F15CA">
        <w:rPr>
          <w:rFonts w:eastAsia="仿宋_GB2312" w:hint="eastAsia"/>
          <w:kern w:val="0"/>
          <w:sz w:val="32"/>
          <w:szCs w:val="32"/>
        </w:rPr>
        <w:t>单丁醚对中国</w:t>
      </w:r>
      <w:proofErr w:type="gramEnd"/>
      <w:r w:rsidRPr="006F15CA">
        <w:rPr>
          <w:rFonts w:eastAsia="仿宋_GB2312" w:hint="eastAsia"/>
          <w:kern w:val="0"/>
          <w:sz w:val="32"/>
          <w:szCs w:val="32"/>
        </w:rPr>
        <w:t>的出口仍然存在倾销，表明美国出口商采用倾销策略来消化过剩产能。中国乙二醇和二甘醇的单丁</w:t>
      </w:r>
      <w:proofErr w:type="gramStart"/>
      <w:r w:rsidRPr="006F15CA">
        <w:rPr>
          <w:rFonts w:eastAsia="仿宋_GB2312" w:hint="eastAsia"/>
          <w:kern w:val="0"/>
          <w:sz w:val="32"/>
          <w:szCs w:val="32"/>
        </w:rPr>
        <w:t>醚</w:t>
      </w:r>
      <w:proofErr w:type="gramEnd"/>
      <w:r w:rsidRPr="006F15CA">
        <w:rPr>
          <w:rFonts w:eastAsia="仿宋_GB2312" w:hint="eastAsia"/>
          <w:kern w:val="0"/>
          <w:sz w:val="32"/>
          <w:szCs w:val="32"/>
        </w:rPr>
        <w:t>市场竞争者较多，产品间无实质差别，价格是主要决定因素，如果终止反倾销措施，美国出口商很可能依赖于其较大的产能和闲置产能，继续或再度通过倾销定价获取中国市场。因此调查机关认定，如果终止反倾销措施，原产于美国的进口乙二醇</w:t>
      </w:r>
      <w:r w:rsidRPr="006F15CA">
        <w:rPr>
          <w:rFonts w:eastAsia="仿宋_GB2312" w:hint="eastAsia"/>
          <w:kern w:val="0"/>
          <w:sz w:val="32"/>
          <w:szCs w:val="32"/>
        </w:rPr>
        <w:lastRenderedPageBreak/>
        <w:t>和二甘醇的</w:t>
      </w:r>
      <w:proofErr w:type="gramStart"/>
      <w:r w:rsidRPr="006F15CA">
        <w:rPr>
          <w:rFonts w:eastAsia="仿宋_GB2312" w:hint="eastAsia"/>
          <w:kern w:val="0"/>
          <w:sz w:val="32"/>
          <w:szCs w:val="32"/>
        </w:rPr>
        <w:t>单丁醚对中国</w:t>
      </w:r>
      <w:proofErr w:type="gramEnd"/>
      <w:r w:rsidRPr="006F15CA">
        <w:rPr>
          <w:rFonts w:eastAsia="仿宋_GB2312" w:hint="eastAsia"/>
          <w:kern w:val="0"/>
          <w:sz w:val="32"/>
          <w:szCs w:val="32"/>
        </w:rPr>
        <w:t>的倾销可能继续或再度发生。</w:t>
      </w:r>
    </w:p>
    <w:p w:rsidR="00F16631" w:rsidRDefault="00F16631" w:rsidP="00F16631">
      <w:pPr>
        <w:ind w:firstLineChars="200" w:firstLine="643"/>
        <w:rPr>
          <w:rFonts w:eastAsia="楷体_GB2312"/>
          <w:b/>
          <w:sz w:val="32"/>
          <w:szCs w:val="32"/>
        </w:rPr>
      </w:pPr>
      <w:r w:rsidRPr="00361696">
        <w:rPr>
          <w:rFonts w:eastAsia="楷体_GB2312" w:hint="eastAsia"/>
          <w:b/>
          <w:sz w:val="32"/>
          <w:szCs w:val="32"/>
        </w:rPr>
        <w:t>（</w:t>
      </w:r>
      <w:r>
        <w:rPr>
          <w:rFonts w:eastAsia="楷体_GB2312" w:hint="eastAsia"/>
          <w:b/>
          <w:sz w:val="32"/>
          <w:szCs w:val="32"/>
        </w:rPr>
        <w:t>二</w:t>
      </w:r>
      <w:r w:rsidRPr="00361696">
        <w:rPr>
          <w:rFonts w:eastAsia="楷体_GB2312" w:hint="eastAsia"/>
          <w:b/>
          <w:sz w:val="32"/>
          <w:szCs w:val="32"/>
        </w:rPr>
        <w:t>）欧盟。</w:t>
      </w:r>
    </w:p>
    <w:p w:rsidR="00F16631" w:rsidRDefault="00F16631" w:rsidP="00F16631">
      <w:pPr>
        <w:spacing w:line="600" w:lineRule="exact"/>
        <w:ind w:firstLineChars="200" w:firstLine="640"/>
        <w:rPr>
          <w:rFonts w:eastAsia="仿宋_GB2312"/>
          <w:kern w:val="0"/>
          <w:sz w:val="32"/>
          <w:szCs w:val="32"/>
        </w:rPr>
      </w:pPr>
      <w:r w:rsidRPr="000B2496">
        <w:rPr>
          <w:rFonts w:eastAsia="仿宋_GB2312"/>
          <w:kern w:val="0"/>
          <w:sz w:val="32"/>
          <w:szCs w:val="32"/>
        </w:rPr>
        <w:t>本案中，欧盟</w:t>
      </w:r>
      <w:r>
        <w:rPr>
          <w:rFonts w:eastAsia="仿宋_GB2312" w:hint="eastAsia"/>
          <w:sz w:val="32"/>
          <w:szCs w:val="32"/>
        </w:rPr>
        <w:t>的</w:t>
      </w:r>
      <w:r w:rsidRPr="00BE6185">
        <w:rPr>
          <w:rFonts w:eastAsia="仿宋_GB2312" w:hint="eastAsia"/>
          <w:sz w:val="32"/>
          <w:szCs w:val="32"/>
        </w:rPr>
        <w:t>沙索德国公司、沙索索尔文茨德国公司和英力士衍生物拉瓦拉有限公司</w:t>
      </w:r>
      <w:r w:rsidRPr="000B2496">
        <w:rPr>
          <w:rFonts w:eastAsia="仿宋_GB2312"/>
          <w:kern w:val="0"/>
          <w:sz w:val="32"/>
          <w:szCs w:val="32"/>
        </w:rPr>
        <w:t>向调查机关提交了调查问卷答卷，没有其他欧盟生产商、出口商配合调查。</w:t>
      </w:r>
      <w:r>
        <w:rPr>
          <w:rFonts w:eastAsia="仿宋_GB2312" w:hint="eastAsia"/>
          <w:sz w:val="32"/>
          <w:szCs w:val="32"/>
        </w:rPr>
        <w:t>申请人</w:t>
      </w:r>
      <w:r w:rsidRPr="000B2496">
        <w:rPr>
          <w:rFonts w:eastAsia="仿宋_GB2312"/>
          <w:kern w:val="0"/>
          <w:sz w:val="32"/>
          <w:szCs w:val="32"/>
        </w:rPr>
        <w:t>向调查机关提供了欧盟</w:t>
      </w:r>
      <w:r w:rsidRPr="00B05FED">
        <w:rPr>
          <w:rFonts w:eastAsia="仿宋_GB2312" w:hint="eastAsia"/>
          <w:sz w:val="32"/>
          <w:szCs w:val="32"/>
        </w:rPr>
        <w:t>乙二醇和二甘醇的</w:t>
      </w:r>
      <w:proofErr w:type="gramStart"/>
      <w:r w:rsidRPr="00B05FED">
        <w:rPr>
          <w:rFonts w:eastAsia="仿宋_GB2312" w:hint="eastAsia"/>
          <w:sz w:val="32"/>
          <w:szCs w:val="32"/>
        </w:rPr>
        <w:t>单丁醚</w:t>
      </w:r>
      <w:r w:rsidRPr="000B2496">
        <w:rPr>
          <w:rFonts w:eastAsia="仿宋_GB2312"/>
          <w:kern w:val="0"/>
          <w:sz w:val="32"/>
          <w:szCs w:val="32"/>
        </w:rPr>
        <w:t>的相关</w:t>
      </w:r>
      <w:proofErr w:type="gramEnd"/>
      <w:r w:rsidRPr="000B2496">
        <w:rPr>
          <w:rFonts w:eastAsia="仿宋_GB2312"/>
          <w:kern w:val="0"/>
          <w:sz w:val="32"/>
          <w:szCs w:val="32"/>
        </w:rPr>
        <w:t>数据及证据材料。</w:t>
      </w:r>
    </w:p>
    <w:p w:rsidR="00F16631" w:rsidRPr="00361696" w:rsidRDefault="00F16631" w:rsidP="00F16631">
      <w:pPr>
        <w:spacing w:line="360" w:lineRule="auto"/>
        <w:ind w:firstLineChars="200" w:firstLine="643"/>
        <w:rPr>
          <w:rFonts w:eastAsia="仿宋_GB2312"/>
          <w:kern w:val="0"/>
          <w:sz w:val="32"/>
          <w:szCs w:val="32"/>
        </w:rPr>
      </w:pPr>
      <w:r w:rsidRPr="00361696">
        <w:rPr>
          <w:rFonts w:eastAsia="仿宋_GB2312"/>
          <w:b/>
          <w:sz w:val="32"/>
          <w:szCs w:val="32"/>
        </w:rPr>
        <w:t>1</w:t>
      </w:r>
      <w:r w:rsidRPr="00361696">
        <w:rPr>
          <w:rFonts w:eastAsia="仿宋_GB2312" w:hint="eastAsia"/>
          <w:b/>
          <w:sz w:val="32"/>
          <w:szCs w:val="32"/>
        </w:rPr>
        <w:t>．</w:t>
      </w:r>
      <w:r w:rsidRPr="00361696">
        <w:rPr>
          <w:rFonts w:eastAsia="仿宋_GB2312" w:hint="eastAsia"/>
          <w:b/>
          <w:bCs/>
          <w:kern w:val="0"/>
          <w:sz w:val="32"/>
          <w:szCs w:val="32"/>
        </w:rPr>
        <w:t>倾销调查情况。</w:t>
      </w:r>
    </w:p>
    <w:p w:rsidR="00F16631" w:rsidRDefault="00F16631" w:rsidP="00F16631">
      <w:pPr>
        <w:ind w:firstLineChars="200" w:firstLine="640"/>
        <w:rPr>
          <w:rFonts w:eastAsia="仿宋_GB2312"/>
          <w:kern w:val="0"/>
          <w:sz w:val="32"/>
          <w:szCs w:val="32"/>
        </w:rPr>
      </w:pPr>
      <w:r w:rsidRPr="006F15CA">
        <w:rPr>
          <w:rFonts w:eastAsia="仿宋_GB2312" w:hint="eastAsia"/>
          <w:kern w:val="0"/>
          <w:sz w:val="32"/>
          <w:szCs w:val="32"/>
        </w:rPr>
        <w:t>调查机关在</w:t>
      </w:r>
      <w:r w:rsidRPr="006F15CA">
        <w:rPr>
          <w:rFonts w:eastAsia="仿宋_GB2312"/>
          <w:kern w:val="0"/>
          <w:sz w:val="32"/>
          <w:szCs w:val="32"/>
        </w:rPr>
        <w:t>201</w:t>
      </w:r>
      <w:r>
        <w:rPr>
          <w:rFonts w:eastAsia="仿宋_GB2312" w:hint="eastAsia"/>
          <w:kern w:val="0"/>
          <w:sz w:val="32"/>
          <w:szCs w:val="32"/>
        </w:rPr>
        <w:t>3</w:t>
      </w:r>
      <w:r w:rsidRPr="006F15CA">
        <w:rPr>
          <w:rFonts w:eastAsia="仿宋_GB2312" w:hint="eastAsia"/>
          <w:kern w:val="0"/>
          <w:sz w:val="32"/>
          <w:szCs w:val="32"/>
        </w:rPr>
        <w:t>年第</w:t>
      </w:r>
      <w:r>
        <w:rPr>
          <w:rFonts w:eastAsia="仿宋_GB2312" w:hint="eastAsia"/>
          <w:kern w:val="0"/>
          <w:sz w:val="32"/>
          <w:szCs w:val="32"/>
        </w:rPr>
        <w:t>5</w:t>
      </w:r>
      <w:r w:rsidRPr="006F15CA">
        <w:rPr>
          <w:rFonts w:eastAsia="仿宋_GB2312"/>
          <w:kern w:val="0"/>
          <w:sz w:val="32"/>
          <w:szCs w:val="32"/>
        </w:rPr>
        <w:t>号公告中认定，原产于</w:t>
      </w:r>
      <w:r>
        <w:rPr>
          <w:rFonts w:eastAsia="仿宋_GB2312"/>
          <w:kern w:val="0"/>
          <w:sz w:val="32"/>
          <w:szCs w:val="32"/>
        </w:rPr>
        <w:t>欧盟</w:t>
      </w:r>
      <w:r w:rsidRPr="006F15CA">
        <w:rPr>
          <w:rFonts w:eastAsia="仿宋_GB2312"/>
          <w:kern w:val="0"/>
          <w:sz w:val="32"/>
          <w:szCs w:val="32"/>
        </w:rPr>
        <w:t>的进口</w:t>
      </w:r>
      <w:r w:rsidRPr="006F15CA">
        <w:rPr>
          <w:rFonts w:eastAsia="仿宋_GB2312" w:hint="eastAsia"/>
          <w:kern w:val="0"/>
          <w:sz w:val="32"/>
          <w:szCs w:val="32"/>
        </w:rPr>
        <w:t>乙二醇和二甘醇的单丁</w:t>
      </w:r>
      <w:proofErr w:type="gramStart"/>
      <w:r w:rsidRPr="006F15CA">
        <w:rPr>
          <w:rFonts w:eastAsia="仿宋_GB2312" w:hint="eastAsia"/>
          <w:kern w:val="0"/>
          <w:sz w:val="32"/>
          <w:szCs w:val="32"/>
        </w:rPr>
        <w:t>醚</w:t>
      </w:r>
      <w:proofErr w:type="gramEnd"/>
      <w:r w:rsidRPr="006F15CA">
        <w:rPr>
          <w:rFonts w:eastAsia="仿宋_GB2312" w:hint="eastAsia"/>
          <w:kern w:val="0"/>
          <w:sz w:val="32"/>
          <w:szCs w:val="32"/>
        </w:rPr>
        <w:t>存在倾销，倾销幅度为</w:t>
      </w:r>
      <w:r>
        <w:rPr>
          <w:rFonts w:eastAsia="仿宋_GB2312" w:hint="eastAsia"/>
          <w:kern w:val="0"/>
          <w:sz w:val="32"/>
          <w:szCs w:val="32"/>
        </w:rPr>
        <w:t>9.3</w:t>
      </w:r>
      <w:r w:rsidRPr="006F15CA">
        <w:rPr>
          <w:rFonts w:eastAsia="仿宋_GB2312"/>
          <w:kern w:val="0"/>
          <w:sz w:val="32"/>
          <w:szCs w:val="32"/>
        </w:rPr>
        <w:t>%-</w:t>
      </w:r>
      <w:r>
        <w:rPr>
          <w:rFonts w:eastAsia="仿宋_GB2312" w:hint="eastAsia"/>
          <w:kern w:val="0"/>
          <w:sz w:val="32"/>
          <w:szCs w:val="32"/>
        </w:rPr>
        <w:t>18.8</w:t>
      </w:r>
      <w:r w:rsidRPr="006F15CA">
        <w:rPr>
          <w:rFonts w:eastAsia="仿宋_GB2312"/>
          <w:kern w:val="0"/>
          <w:sz w:val="32"/>
          <w:szCs w:val="32"/>
        </w:rPr>
        <w:t>%</w:t>
      </w:r>
      <w:r w:rsidRPr="006F15CA">
        <w:rPr>
          <w:rFonts w:eastAsia="仿宋_GB2312" w:hint="eastAsia"/>
          <w:kern w:val="0"/>
          <w:sz w:val="32"/>
          <w:szCs w:val="32"/>
        </w:rPr>
        <w:t>。</w:t>
      </w:r>
      <w:r w:rsidRPr="00587FCE">
        <w:rPr>
          <w:rFonts w:eastAsia="仿宋_GB2312" w:hint="eastAsia"/>
          <w:kern w:val="0"/>
          <w:sz w:val="32"/>
          <w:szCs w:val="32"/>
        </w:rPr>
        <w:t>2017</w:t>
      </w:r>
      <w:r w:rsidRPr="00587FCE">
        <w:rPr>
          <w:rFonts w:eastAsia="仿宋_GB2312" w:hint="eastAsia"/>
          <w:kern w:val="0"/>
          <w:sz w:val="32"/>
          <w:szCs w:val="32"/>
        </w:rPr>
        <w:t>年</w:t>
      </w:r>
      <w:r>
        <w:rPr>
          <w:rFonts w:eastAsia="仿宋_GB2312" w:hint="eastAsia"/>
          <w:kern w:val="0"/>
          <w:sz w:val="32"/>
          <w:szCs w:val="32"/>
        </w:rPr>
        <w:t>4</w:t>
      </w:r>
      <w:r w:rsidRPr="00587FCE">
        <w:rPr>
          <w:rFonts w:eastAsia="仿宋_GB2312" w:hint="eastAsia"/>
          <w:kern w:val="0"/>
          <w:sz w:val="32"/>
          <w:szCs w:val="32"/>
        </w:rPr>
        <w:t>月</w:t>
      </w:r>
      <w:r>
        <w:rPr>
          <w:rFonts w:eastAsia="仿宋_GB2312" w:hint="eastAsia"/>
          <w:kern w:val="0"/>
          <w:sz w:val="32"/>
          <w:szCs w:val="32"/>
        </w:rPr>
        <w:t>12</w:t>
      </w:r>
      <w:r>
        <w:rPr>
          <w:rFonts w:eastAsia="仿宋_GB2312" w:hint="eastAsia"/>
          <w:kern w:val="0"/>
          <w:sz w:val="32"/>
          <w:szCs w:val="32"/>
        </w:rPr>
        <w:t>日</w:t>
      </w:r>
      <w:r w:rsidRPr="00075323">
        <w:rPr>
          <w:rFonts w:eastAsia="仿宋_GB2312" w:hint="eastAsia"/>
          <w:kern w:val="0"/>
          <w:sz w:val="32"/>
          <w:szCs w:val="32"/>
        </w:rPr>
        <w:t>，</w:t>
      </w:r>
      <w:r>
        <w:rPr>
          <w:rFonts w:eastAsia="仿宋_GB2312" w:hint="eastAsia"/>
          <w:kern w:val="0"/>
          <w:sz w:val="32"/>
          <w:szCs w:val="32"/>
        </w:rPr>
        <w:t>应</w:t>
      </w:r>
      <w:r>
        <w:rPr>
          <w:rFonts w:eastAsia="仿宋_GB2312" w:hint="eastAsia"/>
          <w:sz w:val="32"/>
          <w:szCs w:val="32"/>
        </w:rPr>
        <w:t>申请人</w:t>
      </w:r>
      <w:r>
        <w:rPr>
          <w:rFonts w:eastAsia="仿宋_GB2312" w:hint="eastAsia"/>
          <w:kern w:val="0"/>
          <w:sz w:val="32"/>
          <w:szCs w:val="32"/>
        </w:rPr>
        <w:t>申请，</w:t>
      </w:r>
      <w:r w:rsidRPr="00587FCE">
        <w:rPr>
          <w:rFonts w:eastAsia="仿宋_GB2312" w:hint="eastAsia"/>
          <w:kern w:val="0"/>
          <w:sz w:val="32"/>
          <w:szCs w:val="32"/>
        </w:rPr>
        <w:t>调查机关发布</w:t>
      </w:r>
      <w:r w:rsidRPr="00A5696D">
        <w:rPr>
          <w:rFonts w:eastAsia="仿宋_GB2312"/>
          <w:kern w:val="0"/>
          <w:sz w:val="32"/>
          <w:szCs w:val="32"/>
        </w:rPr>
        <w:t>201</w:t>
      </w:r>
      <w:r>
        <w:rPr>
          <w:rFonts w:eastAsia="仿宋_GB2312" w:hint="eastAsia"/>
          <w:kern w:val="0"/>
          <w:sz w:val="32"/>
          <w:szCs w:val="32"/>
        </w:rPr>
        <w:t>7</w:t>
      </w:r>
      <w:r w:rsidRPr="00A5696D">
        <w:rPr>
          <w:rFonts w:eastAsia="仿宋_GB2312" w:hint="eastAsia"/>
          <w:kern w:val="0"/>
          <w:sz w:val="32"/>
          <w:szCs w:val="32"/>
        </w:rPr>
        <w:t>年第</w:t>
      </w:r>
      <w:r>
        <w:rPr>
          <w:rFonts w:eastAsia="仿宋_GB2312" w:hint="eastAsia"/>
          <w:kern w:val="0"/>
          <w:sz w:val="32"/>
          <w:szCs w:val="32"/>
        </w:rPr>
        <w:t>18</w:t>
      </w:r>
      <w:r w:rsidRPr="00A5696D">
        <w:rPr>
          <w:rFonts w:eastAsia="仿宋_GB2312" w:hint="eastAsia"/>
          <w:kern w:val="0"/>
          <w:sz w:val="32"/>
          <w:szCs w:val="32"/>
        </w:rPr>
        <w:t>号</w:t>
      </w:r>
      <w:r w:rsidRPr="00587FCE">
        <w:rPr>
          <w:rFonts w:eastAsia="仿宋_GB2312" w:hint="eastAsia"/>
          <w:kern w:val="0"/>
          <w:sz w:val="32"/>
          <w:szCs w:val="32"/>
        </w:rPr>
        <w:t>公告，决定对原产于</w:t>
      </w:r>
      <w:r>
        <w:rPr>
          <w:rFonts w:eastAsia="仿宋_GB2312" w:hint="eastAsia"/>
          <w:kern w:val="0"/>
          <w:sz w:val="32"/>
          <w:szCs w:val="32"/>
        </w:rPr>
        <w:t>欧盟英力士化学拉瓦拉有限公司</w:t>
      </w:r>
      <w:r w:rsidRPr="00587FCE">
        <w:rPr>
          <w:rFonts w:eastAsia="仿宋_GB2312" w:hint="eastAsia"/>
          <w:kern w:val="0"/>
          <w:sz w:val="32"/>
          <w:szCs w:val="32"/>
        </w:rPr>
        <w:t>的进口乙二醇和二甘醇的</w:t>
      </w:r>
      <w:proofErr w:type="gramStart"/>
      <w:r w:rsidRPr="00587FCE">
        <w:rPr>
          <w:rFonts w:eastAsia="仿宋_GB2312" w:hint="eastAsia"/>
          <w:kern w:val="0"/>
          <w:sz w:val="32"/>
          <w:szCs w:val="32"/>
        </w:rPr>
        <w:t>单丁醚所适用</w:t>
      </w:r>
      <w:proofErr w:type="gramEnd"/>
      <w:r w:rsidRPr="00587FCE">
        <w:rPr>
          <w:rFonts w:eastAsia="仿宋_GB2312" w:hint="eastAsia"/>
          <w:kern w:val="0"/>
          <w:sz w:val="32"/>
          <w:szCs w:val="32"/>
        </w:rPr>
        <w:t>的反倾销措施进行</w:t>
      </w:r>
      <w:r>
        <w:rPr>
          <w:rFonts w:eastAsia="仿宋_GB2312" w:hint="eastAsia"/>
          <w:kern w:val="0"/>
          <w:sz w:val="32"/>
          <w:szCs w:val="32"/>
        </w:rPr>
        <w:t>倾销及倾销幅度期间</w:t>
      </w:r>
      <w:r w:rsidR="009A76A0">
        <w:rPr>
          <w:rFonts w:eastAsia="仿宋_GB2312" w:hint="eastAsia"/>
          <w:kern w:val="0"/>
          <w:sz w:val="32"/>
          <w:szCs w:val="32"/>
        </w:rPr>
        <w:t>（中）</w:t>
      </w:r>
      <w:r w:rsidRPr="00587FCE">
        <w:rPr>
          <w:rFonts w:eastAsia="仿宋_GB2312" w:hint="eastAsia"/>
          <w:kern w:val="0"/>
          <w:sz w:val="32"/>
          <w:szCs w:val="32"/>
        </w:rPr>
        <w:t>复审</w:t>
      </w:r>
      <w:r>
        <w:rPr>
          <w:rFonts w:eastAsia="仿宋_GB2312" w:hint="eastAsia"/>
          <w:kern w:val="0"/>
          <w:sz w:val="32"/>
          <w:szCs w:val="32"/>
        </w:rPr>
        <w:t>调查</w:t>
      </w:r>
      <w:r w:rsidRPr="00587FCE">
        <w:rPr>
          <w:rFonts w:eastAsia="仿宋_GB2312" w:hint="eastAsia"/>
          <w:kern w:val="0"/>
          <w:sz w:val="32"/>
          <w:szCs w:val="32"/>
        </w:rPr>
        <w:t>。</w:t>
      </w:r>
      <w:r>
        <w:rPr>
          <w:rFonts w:eastAsia="仿宋_GB2312" w:hint="eastAsia"/>
          <w:kern w:val="0"/>
          <w:sz w:val="32"/>
          <w:szCs w:val="32"/>
        </w:rPr>
        <w:t>英力士化学拉瓦拉有限公司未提交调查问卷答卷。</w:t>
      </w:r>
      <w:r w:rsidRPr="00075323">
        <w:rPr>
          <w:rFonts w:eastAsia="仿宋_GB2312" w:hint="eastAsia"/>
          <w:kern w:val="0"/>
          <w:sz w:val="32"/>
          <w:szCs w:val="32"/>
        </w:rPr>
        <w:t>调查机关</w:t>
      </w:r>
      <w:r>
        <w:rPr>
          <w:rFonts w:eastAsia="仿宋_GB2312" w:hint="eastAsia"/>
          <w:kern w:val="0"/>
          <w:sz w:val="32"/>
          <w:szCs w:val="32"/>
        </w:rPr>
        <w:t>在</w:t>
      </w:r>
      <w:r w:rsidRPr="00075323">
        <w:rPr>
          <w:rFonts w:eastAsia="仿宋_GB2312"/>
          <w:kern w:val="0"/>
          <w:sz w:val="32"/>
          <w:szCs w:val="32"/>
        </w:rPr>
        <w:t>201</w:t>
      </w:r>
      <w:r>
        <w:rPr>
          <w:rFonts w:eastAsia="仿宋_GB2312" w:hint="eastAsia"/>
          <w:kern w:val="0"/>
          <w:sz w:val="32"/>
          <w:szCs w:val="32"/>
        </w:rPr>
        <w:t>8</w:t>
      </w:r>
      <w:r w:rsidRPr="00075323">
        <w:rPr>
          <w:rFonts w:eastAsia="仿宋_GB2312" w:hint="eastAsia"/>
          <w:kern w:val="0"/>
          <w:sz w:val="32"/>
          <w:szCs w:val="32"/>
        </w:rPr>
        <w:t>年第</w:t>
      </w:r>
      <w:r>
        <w:rPr>
          <w:rFonts w:eastAsia="仿宋_GB2312" w:hint="eastAsia"/>
          <w:kern w:val="0"/>
          <w:sz w:val="32"/>
          <w:szCs w:val="32"/>
        </w:rPr>
        <w:t>32</w:t>
      </w:r>
      <w:r w:rsidRPr="00075323">
        <w:rPr>
          <w:rFonts w:eastAsia="仿宋_GB2312" w:hint="eastAsia"/>
          <w:kern w:val="0"/>
          <w:sz w:val="32"/>
          <w:szCs w:val="32"/>
        </w:rPr>
        <w:t>号公告</w:t>
      </w:r>
      <w:r>
        <w:rPr>
          <w:rFonts w:eastAsia="仿宋_GB2312" w:hint="eastAsia"/>
          <w:kern w:val="0"/>
          <w:sz w:val="32"/>
          <w:szCs w:val="32"/>
        </w:rPr>
        <w:t>中</w:t>
      </w:r>
      <w:r w:rsidRPr="00075323">
        <w:rPr>
          <w:rFonts w:eastAsia="仿宋_GB2312" w:hint="eastAsia"/>
          <w:kern w:val="0"/>
          <w:sz w:val="32"/>
          <w:szCs w:val="32"/>
        </w:rPr>
        <w:t>，</w:t>
      </w:r>
      <w:r>
        <w:rPr>
          <w:rFonts w:eastAsia="仿宋_GB2312" w:hint="eastAsia"/>
          <w:kern w:val="0"/>
          <w:sz w:val="32"/>
          <w:szCs w:val="32"/>
        </w:rPr>
        <w:t>将</w:t>
      </w:r>
      <w:r w:rsidRPr="00F95210">
        <w:rPr>
          <w:rFonts w:eastAsia="仿宋_GB2312"/>
          <w:kern w:val="0"/>
          <w:sz w:val="32"/>
          <w:szCs w:val="32"/>
        </w:rPr>
        <w:t>原产于</w:t>
      </w:r>
      <w:r>
        <w:rPr>
          <w:rFonts w:eastAsia="仿宋_GB2312"/>
          <w:kern w:val="0"/>
          <w:sz w:val="32"/>
          <w:szCs w:val="32"/>
        </w:rPr>
        <w:t>欧盟</w:t>
      </w:r>
      <w:r w:rsidRPr="00F95210">
        <w:rPr>
          <w:rFonts w:eastAsia="仿宋_GB2312"/>
          <w:kern w:val="0"/>
          <w:sz w:val="32"/>
          <w:szCs w:val="32"/>
        </w:rPr>
        <w:t>的进口</w:t>
      </w:r>
      <w:r>
        <w:rPr>
          <w:rFonts w:eastAsia="仿宋_GB2312"/>
          <w:kern w:val="0"/>
          <w:sz w:val="32"/>
          <w:szCs w:val="32"/>
        </w:rPr>
        <w:t>乙二醇和二甘醇的</w:t>
      </w:r>
      <w:proofErr w:type="gramStart"/>
      <w:r>
        <w:rPr>
          <w:rFonts w:eastAsia="仿宋_GB2312"/>
          <w:kern w:val="0"/>
          <w:sz w:val="32"/>
          <w:szCs w:val="32"/>
        </w:rPr>
        <w:t>单丁醚</w:t>
      </w:r>
      <w:r>
        <w:rPr>
          <w:rFonts w:eastAsia="仿宋_GB2312" w:hint="eastAsia"/>
          <w:kern w:val="0"/>
          <w:sz w:val="32"/>
          <w:szCs w:val="32"/>
        </w:rPr>
        <w:t>的反倾销税</w:t>
      </w:r>
      <w:proofErr w:type="gramEnd"/>
      <w:r>
        <w:rPr>
          <w:rFonts w:eastAsia="仿宋_GB2312" w:hint="eastAsia"/>
          <w:kern w:val="0"/>
          <w:sz w:val="32"/>
          <w:szCs w:val="32"/>
        </w:rPr>
        <w:t>率调整为</w:t>
      </w:r>
      <w:r>
        <w:rPr>
          <w:rFonts w:eastAsia="仿宋_GB2312" w:hint="eastAsia"/>
          <w:kern w:val="0"/>
          <w:sz w:val="32"/>
          <w:szCs w:val="32"/>
        </w:rPr>
        <w:t>10.8%-43.5%</w:t>
      </w:r>
      <w:r w:rsidRPr="00075323">
        <w:rPr>
          <w:rFonts w:eastAsia="仿宋_GB2312" w:hint="eastAsia"/>
          <w:kern w:val="0"/>
          <w:sz w:val="32"/>
          <w:szCs w:val="32"/>
        </w:rPr>
        <w:t>。</w:t>
      </w:r>
      <w:r w:rsidRPr="00361696">
        <w:rPr>
          <w:rFonts w:eastAsia="仿宋_GB2312" w:hint="eastAsia"/>
          <w:kern w:val="0"/>
          <w:sz w:val="32"/>
          <w:szCs w:val="32"/>
        </w:rPr>
        <w:t>原反倾销措施实施期间，没有欧盟乙二醇和二甘醇的单丁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生产商或出口商向调查机关申请倾销及倾销幅度期间</w:t>
      </w:r>
      <w:r w:rsidR="009A76A0">
        <w:rPr>
          <w:rFonts w:eastAsia="仿宋_GB2312" w:hint="eastAsia"/>
          <w:kern w:val="0"/>
          <w:sz w:val="32"/>
          <w:szCs w:val="32"/>
        </w:rPr>
        <w:t>（中）</w:t>
      </w:r>
      <w:r w:rsidRPr="00361696">
        <w:rPr>
          <w:rFonts w:eastAsia="仿宋_GB2312" w:hint="eastAsia"/>
          <w:kern w:val="0"/>
          <w:sz w:val="32"/>
          <w:szCs w:val="32"/>
        </w:rPr>
        <w:t>复审。</w:t>
      </w:r>
    </w:p>
    <w:p w:rsidR="00F16631" w:rsidRPr="0055617F" w:rsidRDefault="00F16631" w:rsidP="00F16631">
      <w:pPr>
        <w:spacing w:line="600" w:lineRule="exact"/>
        <w:ind w:firstLineChars="200" w:firstLine="640"/>
        <w:rPr>
          <w:rFonts w:eastAsia="仿宋_GB2312"/>
          <w:kern w:val="0"/>
          <w:sz w:val="32"/>
          <w:szCs w:val="32"/>
        </w:rPr>
      </w:pPr>
      <w:r w:rsidRPr="00361696">
        <w:rPr>
          <w:rFonts w:eastAsia="仿宋_GB2312" w:hint="eastAsia"/>
          <w:sz w:val="32"/>
          <w:szCs w:val="32"/>
        </w:rPr>
        <w:t>英力士衍生物拉瓦拉有限公司提交了答卷，经调查机关审查，其在倾销调查期内存在倾销。</w:t>
      </w:r>
    </w:p>
    <w:p w:rsidR="00F16631" w:rsidRDefault="00F16631" w:rsidP="00F16631">
      <w:pPr>
        <w:spacing w:line="600" w:lineRule="exact"/>
        <w:ind w:firstLineChars="200" w:firstLine="640"/>
        <w:rPr>
          <w:rFonts w:eastAsia="仿宋_GB2312"/>
          <w:kern w:val="0"/>
          <w:sz w:val="32"/>
          <w:szCs w:val="32"/>
        </w:rPr>
      </w:pPr>
      <w:r w:rsidRPr="0055617F">
        <w:rPr>
          <w:rFonts w:eastAsia="仿宋_GB2312" w:hint="eastAsia"/>
          <w:sz w:val="32"/>
          <w:szCs w:val="32"/>
        </w:rPr>
        <w:t>沙索德国公司和沙索索尔文茨德国公司在</w:t>
      </w:r>
      <w:r w:rsidRPr="0055617F">
        <w:rPr>
          <w:rFonts w:eastAsia="仿宋_GB2312" w:hint="eastAsia"/>
          <w:kern w:val="0"/>
          <w:sz w:val="32"/>
          <w:szCs w:val="32"/>
        </w:rPr>
        <w:t>提交的调查</w:t>
      </w:r>
      <w:r w:rsidRPr="0055617F">
        <w:rPr>
          <w:rFonts w:eastAsia="仿宋_GB2312" w:hint="eastAsia"/>
          <w:kern w:val="0"/>
          <w:sz w:val="32"/>
          <w:szCs w:val="32"/>
        </w:rPr>
        <w:lastRenderedPageBreak/>
        <w:t>问卷答卷中称，公司在倾销调查期内没有对中国出口销售被调查产品，未</w:t>
      </w:r>
      <w:r>
        <w:rPr>
          <w:rFonts w:eastAsia="仿宋_GB2312" w:hint="eastAsia"/>
          <w:kern w:val="0"/>
          <w:sz w:val="32"/>
          <w:szCs w:val="32"/>
        </w:rPr>
        <w:t>按调查问卷要求</w:t>
      </w:r>
      <w:r w:rsidRPr="0055617F">
        <w:rPr>
          <w:rFonts w:eastAsia="仿宋_GB2312" w:hint="eastAsia"/>
          <w:kern w:val="0"/>
          <w:sz w:val="32"/>
          <w:szCs w:val="32"/>
        </w:rPr>
        <w:t>提交倾销调查期内国</w:t>
      </w:r>
      <w:r>
        <w:rPr>
          <w:rFonts w:eastAsia="仿宋_GB2312" w:hint="eastAsia"/>
          <w:kern w:val="0"/>
          <w:sz w:val="32"/>
          <w:szCs w:val="32"/>
        </w:rPr>
        <w:t>（地区）</w:t>
      </w:r>
      <w:r w:rsidRPr="0055617F">
        <w:rPr>
          <w:rFonts w:eastAsia="仿宋_GB2312" w:hint="eastAsia"/>
          <w:kern w:val="0"/>
          <w:sz w:val="32"/>
          <w:szCs w:val="32"/>
        </w:rPr>
        <w:t>内销售</w:t>
      </w:r>
      <w:r>
        <w:rPr>
          <w:rFonts w:eastAsia="仿宋_GB2312" w:hint="eastAsia"/>
          <w:kern w:val="0"/>
          <w:sz w:val="32"/>
          <w:szCs w:val="32"/>
        </w:rPr>
        <w:t>、对中国以外其他国家（地区）出口销售</w:t>
      </w:r>
      <w:r w:rsidRPr="0055617F">
        <w:rPr>
          <w:rFonts w:eastAsia="仿宋_GB2312" w:hint="eastAsia"/>
          <w:kern w:val="0"/>
          <w:sz w:val="32"/>
          <w:szCs w:val="32"/>
        </w:rPr>
        <w:t>的数据以及欧盟市场的总体情况。调查机关认为，该公司未</w:t>
      </w:r>
      <w:r>
        <w:rPr>
          <w:rFonts w:eastAsia="仿宋_GB2312" w:hint="eastAsia"/>
          <w:kern w:val="0"/>
          <w:sz w:val="32"/>
          <w:szCs w:val="32"/>
        </w:rPr>
        <w:t>在规定时间内</w:t>
      </w:r>
      <w:r w:rsidRPr="0055617F">
        <w:rPr>
          <w:rFonts w:eastAsia="仿宋_GB2312" w:hint="eastAsia"/>
          <w:kern w:val="0"/>
          <w:sz w:val="32"/>
          <w:szCs w:val="32"/>
        </w:rPr>
        <w:t>提交必要信息，</w:t>
      </w:r>
      <w:r>
        <w:rPr>
          <w:rFonts w:eastAsia="仿宋_GB2312" w:hint="eastAsia"/>
          <w:kern w:val="0"/>
          <w:sz w:val="32"/>
          <w:szCs w:val="32"/>
        </w:rPr>
        <w:t>未能证明</w:t>
      </w:r>
      <w:r w:rsidRPr="00361696">
        <w:rPr>
          <w:rFonts w:eastAsia="仿宋_GB2312" w:hint="eastAsia"/>
          <w:kern w:val="0"/>
          <w:sz w:val="32"/>
          <w:szCs w:val="32"/>
        </w:rPr>
        <w:t>其答卷的</w:t>
      </w:r>
      <w:r>
        <w:rPr>
          <w:rFonts w:eastAsia="仿宋_GB2312" w:hint="eastAsia"/>
          <w:kern w:val="0"/>
          <w:sz w:val="32"/>
          <w:szCs w:val="32"/>
        </w:rPr>
        <w:t>准确</w:t>
      </w:r>
      <w:r w:rsidRPr="00361696">
        <w:rPr>
          <w:rFonts w:eastAsia="仿宋_GB2312" w:hint="eastAsia"/>
          <w:kern w:val="0"/>
          <w:sz w:val="32"/>
          <w:szCs w:val="32"/>
        </w:rPr>
        <w:t>性和完整性。</w:t>
      </w:r>
      <w:r>
        <w:rPr>
          <w:rFonts w:eastAsia="仿宋_GB2312" w:hint="eastAsia"/>
          <w:kern w:val="0"/>
          <w:sz w:val="32"/>
          <w:szCs w:val="32"/>
        </w:rPr>
        <w:t>其他欧盟公司也未提交相关答卷。</w:t>
      </w:r>
      <w:r w:rsidRPr="00361696">
        <w:rPr>
          <w:rFonts w:eastAsia="仿宋_GB2312" w:hint="eastAsia"/>
          <w:kern w:val="0"/>
          <w:sz w:val="32"/>
          <w:szCs w:val="32"/>
        </w:rPr>
        <w:t>因此，根据《反倾销条例》第二十一条的规定，调查机关决定依据</w:t>
      </w:r>
      <w:proofErr w:type="gramStart"/>
      <w:r w:rsidRPr="00361696">
        <w:rPr>
          <w:rFonts w:eastAsia="仿宋_GB2312" w:hint="eastAsia"/>
          <w:kern w:val="0"/>
          <w:sz w:val="32"/>
          <w:szCs w:val="32"/>
        </w:rPr>
        <w:t>最佳可</w:t>
      </w:r>
      <w:proofErr w:type="gramEnd"/>
      <w:r w:rsidRPr="00361696">
        <w:rPr>
          <w:rFonts w:eastAsia="仿宋_GB2312" w:hint="eastAsia"/>
          <w:kern w:val="0"/>
          <w:sz w:val="32"/>
          <w:szCs w:val="32"/>
        </w:rPr>
        <w:t>获得信息对</w:t>
      </w:r>
      <w:r>
        <w:rPr>
          <w:rFonts w:eastAsia="仿宋_GB2312" w:hint="eastAsia"/>
          <w:kern w:val="0"/>
          <w:sz w:val="32"/>
          <w:szCs w:val="32"/>
        </w:rPr>
        <w:t>其倾销情况</w:t>
      </w:r>
      <w:proofErr w:type="gramStart"/>
      <w:r>
        <w:rPr>
          <w:rFonts w:eastAsia="仿宋_GB2312" w:hint="eastAsia"/>
          <w:kern w:val="0"/>
          <w:sz w:val="32"/>
          <w:szCs w:val="32"/>
        </w:rPr>
        <w:t>作出</w:t>
      </w:r>
      <w:proofErr w:type="gramEnd"/>
      <w:r>
        <w:rPr>
          <w:rFonts w:eastAsia="仿宋_GB2312" w:hint="eastAsia"/>
          <w:kern w:val="0"/>
          <w:sz w:val="32"/>
          <w:szCs w:val="32"/>
        </w:rPr>
        <w:t>裁决。</w:t>
      </w:r>
      <w:r w:rsidRPr="00361696">
        <w:rPr>
          <w:rFonts w:eastAsia="仿宋_GB2312" w:hint="eastAsia"/>
          <w:kern w:val="0"/>
          <w:sz w:val="32"/>
          <w:szCs w:val="32"/>
        </w:rPr>
        <w:t>调查机关</w:t>
      </w:r>
      <w:r>
        <w:rPr>
          <w:rFonts w:eastAsia="仿宋_GB2312" w:hint="eastAsia"/>
          <w:kern w:val="0"/>
          <w:sz w:val="32"/>
          <w:szCs w:val="32"/>
        </w:rPr>
        <w:t>依据答卷的</w:t>
      </w:r>
      <w:r w:rsidRPr="00361696">
        <w:rPr>
          <w:rFonts w:eastAsia="仿宋_GB2312" w:hint="eastAsia"/>
          <w:sz w:val="32"/>
          <w:szCs w:val="32"/>
        </w:rPr>
        <w:t>英力士衍生物拉瓦拉有限公司</w:t>
      </w:r>
      <w:r>
        <w:rPr>
          <w:rFonts w:eastAsia="仿宋_GB2312" w:hint="eastAsia"/>
          <w:sz w:val="32"/>
          <w:szCs w:val="32"/>
        </w:rPr>
        <w:t>的</w:t>
      </w:r>
      <w:r w:rsidRPr="00361696">
        <w:rPr>
          <w:rFonts w:eastAsia="仿宋_GB2312" w:hint="eastAsia"/>
          <w:sz w:val="32"/>
          <w:szCs w:val="32"/>
        </w:rPr>
        <w:t>情况</w:t>
      </w:r>
      <w:r w:rsidRPr="0055617F">
        <w:rPr>
          <w:rFonts w:eastAsia="仿宋_GB2312" w:hint="eastAsia"/>
          <w:sz w:val="32"/>
          <w:szCs w:val="32"/>
        </w:rPr>
        <w:t>，</w:t>
      </w:r>
      <w:r>
        <w:rPr>
          <w:rFonts w:eastAsia="仿宋_GB2312" w:hint="eastAsia"/>
          <w:kern w:val="0"/>
          <w:sz w:val="32"/>
          <w:szCs w:val="32"/>
        </w:rPr>
        <w:t>认定其</w:t>
      </w:r>
      <w:r w:rsidRPr="006F15CA">
        <w:rPr>
          <w:rFonts w:eastAsia="仿宋_GB2312" w:hint="eastAsia"/>
          <w:kern w:val="0"/>
          <w:sz w:val="32"/>
          <w:szCs w:val="32"/>
        </w:rPr>
        <w:t>存在倾销。</w:t>
      </w:r>
    </w:p>
    <w:p w:rsidR="00F16631" w:rsidRDefault="00F16631" w:rsidP="00F16631">
      <w:pPr>
        <w:spacing w:line="600" w:lineRule="exact"/>
        <w:ind w:firstLineChars="200" w:firstLine="640"/>
        <w:rPr>
          <w:rFonts w:eastAsia="仿宋_GB2312"/>
          <w:kern w:val="0"/>
          <w:sz w:val="32"/>
          <w:szCs w:val="32"/>
        </w:rPr>
      </w:pPr>
      <w:r>
        <w:rPr>
          <w:rFonts w:eastAsia="仿宋_GB2312" w:hint="eastAsia"/>
          <w:kern w:val="0"/>
          <w:sz w:val="32"/>
          <w:szCs w:val="32"/>
        </w:rPr>
        <w:t>综上，调查机关认定</w:t>
      </w:r>
      <w:r w:rsidRPr="00910665">
        <w:rPr>
          <w:rFonts w:eastAsia="仿宋_GB2312" w:hint="eastAsia"/>
          <w:kern w:val="0"/>
          <w:sz w:val="32"/>
          <w:szCs w:val="32"/>
        </w:rPr>
        <w:t>原产于欧盟的</w:t>
      </w:r>
      <w:r w:rsidRPr="00910665">
        <w:rPr>
          <w:rFonts w:eastAsia="仿宋_GB2312" w:hint="eastAsia"/>
          <w:sz w:val="32"/>
          <w:szCs w:val="32"/>
        </w:rPr>
        <w:t>乙二醇和二甘醇的</w:t>
      </w:r>
      <w:proofErr w:type="gramStart"/>
      <w:r w:rsidRPr="00910665">
        <w:rPr>
          <w:rFonts w:eastAsia="仿宋_GB2312" w:hint="eastAsia"/>
          <w:sz w:val="32"/>
          <w:szCs w:val="32"/>
        </w:rPr>
        <w:t>单丁醚</w:t>
      </w:r>
      <w:r w:rsidRPr="00910665">
        <w:rPr>
          <w:rFonts w:eastAsia="仿宋_GB2312" w:hint="eastAsia"/>
          <w:kern w:val="0"/>
          <w:sz w:val="32"/>
          <w:szCs w:val="32"/>
        </w:rPr>
        <w:t>向中国</w:t>
      </w:r>
      <w:proofErr w:type="gramEnd"/>
      <w:r w:rsidRPr="00910665">
        <w:rPr>
          <w:rFonts w:eastAsia="仿宋_GB2312" w:hint="eastAsia"/>
          <w:kern w:val="0"/>
          <w:sz w:val="32"/>
          <w:szCs w:val="32"/>
        </w:rPr>
        <w:t>的出口存在倾销。</w:t>
      </w:r>
    </w:p>
    <w:p w:rsidR="00F16631" w:rsidRPr="00361696" w:rsidRDefault="00F16631" w:rsidP="00F16631">
      <w:pPr>
        <w:spacing w:line="360" w:lineRule="auto"/>
        <w:ind w:firstLine="600"/>
        <w:rPr>
          <w:rFonts w:eastAsia="仿宋_GB2312"/>
          <w:b/>
          <w:sz w:val="32"/>
          <w:szCs w:val="32"/>
        </w:rPr>
      </w:pPr>
      <w:r w:rsidRPr="00361696">
        <w:rPr>
          <w:rFonts w:eastAsia="仿宋_GB2312"/>
          <w:b/>
          <w:sz w:val="32"/>
          <w:szCs w:val="32"/>
        </w:rPr>
        <w:t>2</w:t>
      </w:r>
      <w:r w:rsidRPr="00A648DD">
        <w:rPr>
          <w:rFonts w:eastAsia="仿宋_GB2312" w:hint="eastAsia"/>
          <w:b/>
          <w:sz w:val="32"/>
          <w:szCs w:val="32"/>
        </w:rPr>
        <w:t>．</w:t>
      </w:r>
      <w:r w:rsidRPr="00361696">
        <w:rPr>
          <w:rFonts w:eastAsia="仿宋_GB2312" w:hint="eastAsia"/>
          <w:b/>
          <w:sz w:val="32"/>
          <w:szCs w:val="32"/>
        </w:rPr>
        <w:t>欧盟乙二醇和二甘醇的</w:t>
      </w:r>
      <w:proofErr w:type="gramStart"/>
      <w:r w:rsidRPr="00361696">
        <w:rPr>
          <w:rFonts w:eastAsia="仿宋_GB2312" w:hint="eastAsia"/>
          <w:b/>
          <w:sz w:val="32"/>
          <w:szCs w:val="32"/>
        </w:rPr>
        <w:t>单丁醚对国际</w:t>
      </w:r>
      <w:proofErr w:type="gramEnd"/>
      <w:r w:rsidRPr="00361696">
        <w:rPr>
          <w:rFonts w:eastAsia="仿宋_GB2312" w:hint="eastAsia"/>
          <w:b/>
          <w:sz w:val="32"/>
          <w:szCs w:val="32"/>
        </w:rPr>
        <w:t>市场的依赖情况。</w:t>
      </w:r>
    </w:p>
    <w:p w:rsidR="00F16631" w:rsidRDefault="00F16631" w:rsidP="00F16631">
      <w:pPr>
        <w:spacing w:line="360" w:lineRule="auto"/>
        <w:ind w:firstLineChars="181" w:firstLine="579"/>
        <w:rPr>
          <w:rFonts w:eastAsia="仿宋_GB2312"/>
          <w:sz w:val="32"/>
          <w:szCs w:val="32"/>
        </w:rPr>
      </w:pPr>
      <w:r w:rsidRPr="00361696">
        <w:rPr>
          <w:rFonts w:eastAsia="仿宋_GB2312" w:hint="eastAsia"/>
          <w:sz w:val="32"/>
          <w:szCs w:val="32"/>
        </w:rPr>
        <w:t>英力士衍生物拉瓦拉有限公司</w:t>
      </w:r>
      <w:r>
        <w:rPr>
          <w:rFonts w:eastAsia="仿宋_GB2312" w:hint="eastAsia"/>
          <w:sz w:val="32"/>
          <w:szCs w:val="32"/>
        </w:rPr>
        <w:t>、</w:t>
      </w:r>
      <w:r w:rsidRPr="00F8221F">
        <w:rPr>
          <w:rFonts w:eastAsia="仿宋_GB2312" w:hint="eastAsia"/>
          <w:sz w:val="32"/>
          <w:szCs w:val="32"/>
        </w:rPr>
        <w:t>沙索德国公司和沙索索尔文茨德国公司</w:t>
      </w:r>
      <w:r>
        <w:rPr>
          <w:rFonts w:eastAsia="仿宋_GB2312" w:hint="eastAsia"/>
          <w:sz w:val="32"/>
          <w:szCs w:val="32"/>
        </w:rPr>
        <w:t>在其调查问卷答卷中未提交包括欧盟产能、产量、消费量和出口数据等欧盟</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市场总体情况的数据。</w:t>
      </w:r>
    </w:p>
    <w:p w:rsidR="00F16631" w:rsidRDefault="00F16631" w:rsidP="00F16631">
      <w:pPr>
        <w:spacing w:line="360" w:lineRule="auto"/>
        <w:ind w:firstLineChars="181" w:firstLine="579"/>
        <w:rPr>
          <w:rFonts w:eastAsia="仿宋_GB2312"/>
          <w:sz w:val="32"/>
          <w:szCs w:val="32"/>
        </w:rPr>
      </w:pPr>
      <w:r>
        <w:rPr>
          <w:rFonts w:eastAsia="仿宋_GB2312" w:hint="eastAsia"/>
          <w:sz w:val="32"/>
          <w:szCs w:val="32"/>
        </w:rPr>
        <w:t>调查机关审查了申请人提交的欧盟</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市场总体情况相关数据和证据材料。申请人</w:t>
      </w:r>
      <w:r w:rsidRPr="00363151">
        <w:rPr>
          <w:rFonts w:eastAsia="仿宋_GB2312" w:hint="eastAsia"/>
          <w:sz w:val="32"/>
          <w:szCs w:val="32"/>
        </w:rPr>
        <w:t>根据</w:t>
      </w:r>
      <w:r w:rsidRPr="00361696">
        <w:rPr>
          <w:rFonts w:eastAsia="仿宋_GB2312" w:hint="eastAsia"/>
          <w:sz w:val="32"/>
          <w:szCs w:val="32"/>
        </w:rPr>
        <w:t>第三方研究机构出具</w:t>
      </w:r>
      <w:r w:rsidRPr="00363151">
        <w:rPr>
          <w:rFonts w:eastAsia="仿宋_GB2312" w:hint="eastAsia"/>
          <w:sz w:val="32"/>
          <w:szCs w:val="32"/>
        </w:rPr>
        <w:t>的</w:t>
      </w:r>
      <w:r w:rsidRPr="00361696">
        <w:rPr>
          <w:rFonts w:eastAsia="仿宋_GB2312" w:hint="eastAsia"/>
          <w:sz w:val="32"/>
          <w:szCs w:val="32"/>
        </w:rPr>
        <w:t>《乙二醇丁醚及醋酸酯产业精细化发展及下游高端应用研究报告》</w:t>
      </w:r>
      <w:r w:rsidRPr="00363151">
        <w:rPr>
          <w:rFonts w:eastAsia="仿宋_GB2312" w:hint="eastAsia"/>
          <w:sz w:val="32"/>
          <w:szCs w:val="32"/>
        </w:rPr>
        <w:t>，</w:t>
      </w:r>
      <w:r>
        <w:rPr>
          <w:rFonts w:eastAsia="仿宋_GB2312" w:hint="eastAsia"/>
          <w:sz w:val="32"/>
          <w:szCs w:val="32"/>
        </w:rPr>
        <w:t>提供了欧盟</w:t>
      </w:r>
      <w:r w:rsidRPr="00910665">
        <w:rPr>
          <w:rFonts w:eastAsia="仿宋_GB2312" w:hint="eastAsia"/>
          <w:sz w:val="32"/>
          <w:szCs w:val="32"/>
        </w:rPr>
        <w:t>乙二醇和二甘醇的单丁</w:t>
      </w:r>
      <w:proofErr w:type="gramStart"/>
      <w:r w:rsidRPr="00910665">
        <w:rPr>
          <w:rFonts w:eastAsia="仿宋_GB2312" w:hint="eastAsia"/>
          <w:sz w:val="32"/>
          <w:szCs w:val="32"/>
        </w:rPr>
        <w:t>醚</w:t>
      </w:r>
      <w:proofErr w:type="gramEnd"/>
      <w:r>
        <w:rPr>
          <w:rFonts w:eastAsia="仿宋_GB2312" w:hint="eastAsia"/>
          <w:sz w:val="32"/>
          <w:szCs w:val="32"/>
        </w:rPr>
        <w:t>市场数据，包括</w:t>
      </w:r>
      <w:r w:rsidRPr="004D5C20">
        <w:rPr>
          <w:rFonts w:eastAsia="仿宋_GB2312" w:hint="eastAsia"/>
          <w:sz w:val="32"/>
          <w:szCs w:val="32"/>
        </w:rPr>
        <w:t>产能、产量</w:t>
      </w:r>
      <w:r>
        <w:rPr>
          <w:rFonts w:eastAsia="仿宋_GB2312" w:hint="eastAsia"/>
          <w:sz w:val="32"/>
          <w:szCs w:val="32"/>
        </w:rPr>
        <w:t>、消费量和出口数据等，并提</w:t>
      </w:r>
      <w:r>
        <w:rPr>
          <w:rFonts w:eastAsia="仿宋_GB2312" w:hint="eastAsia"/>
          <w:sz w:val="32"/>
          <w:szCs w:val="32"/>
        </w:rPr>
        <w:lastRenderedPageBreak/>
        <w:t>供了相关证据。调查机关认为申请人提供的欧盟市场总体情况数据来源于中立机构公开报告，数据归集方法合理且有证据支持，在调查期内没有利害关系方对申请人提交的数据提出不同意见。因此，调查机关认定申请人提交的上述材料为可获得的最佳信息，决定依据该最佳信息分析欧盟市场情况。</w:t>
      </w:r>
    </w:p>
    <w:p w:rsidR="00F16631" w:rsidRPr="00361696" w:rsidRDefault="00F16631" w:rsidP="00F16631">
      <w:pPr>
        <w:spacing w:line="360" w:lineRule="auto"/>
        <w:ind w:firstLineChars="181" w:firstLine="581"/>
        <w:rPr>
          <w:rFonts w:eastAsia="仿宋_GB2312"/>
          <w:b/>
          <w:sz w:val="32"/>
          <w:szCs w:val="32"/>
        </w:rPr>
      </w:pPr>
      <w:r w:rsidRPr="00361696">
        <w:rPr>
          <w:rFonts w:eastAsia="仿宋_GB2312" w:hint="eastAsia"/>
          <w:b/>
          <w:sz w:val="32"/>
          <w:szCs w:val="32"/>
        </w:rPr>
        <w:t>（</w:t>
      </w:r>
      <w:r w:rsidRPr="00361696">
        <w:rPr>
          <w:rFonts w:eastAsia="仿宋_GB2312"/>
          <w:b/>
          <w:sz w:val="32"/>
          <w:szCs w:val="32"/>
        </w:rPr>
        <w:t>1</w:t>
      </w:r>
      <w:r w:rsidRPr="00361696">
        <w:rPr>
          <w:rFonts w:eastAsia="仿宋_GB2312" w:hint="eastAsia"/>
          <w:b/>
          <w:sz w:val="32"/>
          <w:szCs w:val="32"/>
        </w:rPr>
        <w:t>）产能、产量及闲置产能。</w:t>
      </w:r>
    </w:p>
    <w:p w:rsidR="00F16631" w:rsidRPr="00910665" w:rsidRDefault="00F16631" w:rsidP="00F16631">
      <w:pPr>
        <w:ind w:firstLineChars="200" w:firstLine="640"/>
        <w:rPr>
          <w:rFonts w:eastAsia="仿宋_GB2312"/>
          <w:b/>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1696">
        <w:rPr>
          <w:rFonts w:eastAsia="仿宋_GB2312" w:hint="eastAsia"/>
          <w:kern w:val="0"/>
          <w:sz w:val="32"/>
          <w:szCs w:val="32"/>
        </w:rPr>
        <w:t>欧盟乙二醇和二甘醇的</w:t>
      </w:r>
      <w:proofErr w:type="gramStart"/>
      <w:r w:rsidRPr="00361696">
        <w:rPr>
          <w:rFonts w:eastAsia="仿宋_GB2312" w:hint="eastAsia"/>
          <w:kern w:val="0"/>
          <w:sz w:val="32"/>
          <w:szCs w:val="32"/>
        </w:rPr>
        <w:t>单丁醚的产能</w:t>
      </w:r>
      <w:proofErr w:type="gramEnd"/>
      <w:r w:rsidRPr="00361696">
        <w:rPr>
          <w:rFonts w:eastAsia="仿宋_GB2312" w:hint="eastAsia"/>
          <w:kern w:val="0"/>
          <w:sz w:val="32"/>
          <w:szCs w:val="32"/>
        </w:rPr>
        <w:t>维持</w:t>
      </w:r>
      <w:r>
        <w:rPr>
          <w:rFonts w:eastAsia="仿宋_GB2312" w:hint="eastAsia"/>
          <w:kern w:val="0"/>
          <w:sz w:val="32"/>
          <w:szCs w:val="32"/>
        </w:rPr>
        <w:t>在</w:t>
      </w:r>
      <w:r w:rsidRPr="00361696">
        <w:rPr>
          <w:rFonts w:eastAsia="仿宋_GB2312"/>
          <w:kern w:val="0"/>
          <w:sz w:val="32"/>
          <w:szCs w:val="32"/>
        </w:rPr>
        <w:t>32</w:t>
      </w:r>
      <w:r w:rsidRPr="00361696">
        <w:rPr>
          <w:rFonts w:eastAsia="仿宋_GB2312" w:hint="eastAsia"/>
          <w:kern w:val="0"/>
          <w:sz w:val="32"/>
          <w:szCs w:val="32"/>
        </w:rPr>
        <w:t>万吨，</w:t>
      </w:r>
      <w:r>
        <w:rPr>
          <w:rFonts w:eastAsia="仿宋_GB2312" w:hint="eastAsia"/>
          <w:kern w:val="0"/>
          <w:sz w:val="32"/>
          <w:szCs w:val="32"/>
        </w:rPr>
        <w:t>基本</w:t>
      </w:r>
      <w:r w:rsidRPr="000F24F2">
        <w:rPr>
          <w:rFonts w:eastAsia="仿宋_GB2312" w:hint="eastAsia"/>
          <w:kern w:val="0"/>
          <w:sz w:val="32"/>
          <w:szCs w:val="32"/>
        </w:rPr>
        <w:t>保持不变</w:t>
      </w:r>
      <w:r w:rsidRPr="00361696">
        <w:rPr>
          <w:rFonts w:eastAsia="仿宋_GB2312" w:hint="eastAsia"/>
          <w:kern w:val="0"/>
          <w:sz w:val="32"/>
          <w:szCs w:val="32"/>
        </w:rPr>
        <w:t>。同期，其产量分别为</w:t>
      </w:r>
      <w:r w:rsidRPr="00361696">
        <w:rPr>
          <w:rFonts w:eastAsia="仿宋_GB2312"/>
          <w:kern w:val="0"/>
          <w:sz w:val="32"/>
          <w:szCs w:val="32"/>
        </w:rPr>
        <w:t>22</w:t>
      </w:r>
      <w:r w:rsidRPr="00361696">
        <w:rPr>
          <w:rFonts w:eastAsia="仿宋_GB2312" w:hint="eastAsia"/>
          <w:kern w:val="0"/>
          <w:sz w:val="32"/>
          <w:szCs w:val="32"/>
        </w:rPr>
        <w:t>万吨、</w:t>
      </w:r>
      <w:r w:rsidRPr="00361696">
        <w:rPr>
          <w:rFonts w:eastAsia="仿宋_GB2312"/>
          <w:kern w:val="0"/>
          <w:sz w:val="32"/>
          <w:szCs w:val="32"/>
        </w:rPr>
        <w:t>21.6</w:t>
      </w:r>
      <w:r w:rsidRPr="00361696">
        <w:rPr>
          <w:rFonts w:eastAsia="仿宋_GB2312" w:hint="eastAsia"/>
          <w:kern w:val="0"/>
          <w:sz w:val="32"/>
          <w:szCs w:val="32"/>
        </w:rPr>
        <w:t>万吨、</w:t>
      </w:r>
      <w:r w:rsidRPr="00361696">
        <w:rPr>
          <w:rFonts w:eastAsia="仿宋_GB2312"/>
          <w:kern w:val="0"/>
          <w:sz w:val="32"/>
          <w:szCs w:val="32"/>
        </w:rPr>
        <w:t>21.9</w:t>
      </w:r>
      <w:r w:rsidRPr="00361696">
        <w:rPr>
          <w:rFonts w:eastAsia="仿宋_GB2312" w:hint="eastAsia"/>
          <w:kern w:val="0"/>
          <w:sz w:val="32"/>
          <w:szCs w:val="32"/>
        </w:rPr>
        <w:t>万吨、</w:t>
      </w:r>
      <w:r w:rsidRPr="00361696">
        <w:rPr>
          <w:rFonts w:eastAsia="仿宋_GB2312"/>
          <w:kern w:val="0"/>
          <w:sz w:val="32"/>
          <w:szCs w:val="32"/>
        </w:rPr>
        <w:t>22.1</w:t>
      </w:r>
      <w:r w:rsidRPr="00361696">
        <w:rPr>
          <w:rFonts w:eastAsia="仿宋_GB2312" w:hint="eastAsia"/>
          <w:kern w:val="0"/>
          <w:sz w:val="32"/>
          <w:szCs w:val="32"/>
        </w:rPr>
        <w:t>万吨和</w:t>
      </w:r>
      <w:r w:rsidRPr="00361696">
        <w:rPr>
          <w:rFonts w:eastAsia="仿宋_GB2312"/>
          <w:kern w:val="0"/>
          <w:sz w:val="32"/>
          <w:szCs w:val="32"/>
        </w:rPr>
        <w:t>22.2</w:t>
      </w:r>
      <w:r w:rsidRPr="00361696">
        <w:rPr>
          <w:rFonts w:eastAsia="仿宋_GB2312" w:hint="eastAsia"/>
          <w:kern w:val="0"/>
          <w:sz w:val="32"/>
          <w:szCs w:val="32"/>
        </w:rPr>
        <w:t>万吨，整体保持稳定。在此期间，乙二醇和二甘醇的</w:t>
      </w:r>
      <w:proofErr w:type="gramStart"/>
      <w:r w:rsidRPr="00361696">
        <w:rPr>
          <w:rFonts w:eastAsia="仿宋_GB2312" w:hint="eastAsia"/>
          <w:kern w:val="0"/>
          <w:sz w:val="32"/>
          <w:szCs w:val="32"/>
        </w:rPr>
        <w:t>单丁醚的闲置</w:t>
      </w:r>
      <w:proofErr w:type="gramEnd"/>
      <w:r w:rsidRPr="00361696">
        <w:rPr>
          <w:rFonts w:eastAsia="仿宋_GB2312" w:hint="eastAsia"/>
          <w:kern w:val="0"/>
          <w:sz w:val="32"/>
          <w:szCs w:val="32"/>
        </w:rPr>
        <w:t>产能一直保持在较高水平，</w:t>
      </w:r>
      <w:r w:rsidRPr="00361696">
        <w:rPr>
          <w:rFonts w:eastAsia="仿宋_GB2312"/>
          <w:kern w:val="0"/>
          <w:sz w:val="32"/>
          <w:szCs w:val="32"/>
        </w:rPr>
        <w:t>2013</w:t>
      </w:r>
      <w:r>
        <w:rPr>
          <w:rFonts w:eastAsia="仿宋_GB2312" w:hint="eastAsia"/>
          <w:kern w:val="0"/>
          <w:sz w:val="32"/>
          <w:szCs w:val="32"/>
        </w:rPr>
        <w:t>-</w:t>
      </w:r>
      <w:r w:rsidRPr="00361696">
        <w:rPr>
          <w:rFonts w:eastAsia="仿宋_GB2312"/>
          <w:kern w:val="0"/>
          <w:sz w:val="32"/>
          <w:szCs w:val="32"/>
        </w:rPr>
        <w:t>2017</w:t>
      </w:r>
      <w:r w:rsidRPr="00361696">
        <w:rPr>
          <w:rFonts w:eastAsia="仿宋_GB2312" w:hint="eastAsia"/>
          <w:kern w:val="0"/>
          <w:sz w:val="32"/>
          <w:szCs w:val="32"/>
        </w:rPr>
        <w:t>年分别为</w:t>
      </w:r>
      <w:r w:rsidRPr="00361696">
        <w:rPr>
          <w:rFonts w:eastAsia="仿宋_GB2312"/>
          <w:kern w:val="0"/>
          <w:sz w:val="32"/>
          <w:szCs w:val="32"/>
        </w:rPr>
        <w:t>10</w:t>
      </w:r>
      <w:r w:rsidRPr="00361696">
        <w:rPr>
          <w:rFonts w:eastAsia="仿宋_GB2312" w:hint="eastAsia"/>
          <w:kern w:val="0"/>
          <w:sz w:val="32"/>
          <w:szCs w:val="32"/>
        </w:rPr>
        <w:t>万吨、</w:t>
      </w:r>
      <w:r w:rsidRPr="00361696">
        <w:rPr>
          <w:rFonts w:eastAsia="仿宋_GB2312"/>
          <w:kern w:val="0"/>
          <w:sz w:val="32"/>
          <w:szCs w:val="32"/>
        </w:rPr>
        <w:t>10.4</w:t>
      </w:r>
      <w:r w:rsidRPr="00361696">
        <w:rPr>
          <w:rFonts w:eastAsia="仿宋_GB2312" w:hint="eastAsia"/>
          <w:kern w:val="0"/>
          <w:sz w:val="32"/>
          <w:szCs w:val="32"/>
        </w:rPr>
        <w:t>万吨、</w:t>
      </w:r>
      <w:r w:rsidRPr="00361696">
        <w:rPr>
          <w:rFonts w:eastAsia="仿宋_GB2312"/>
          <w:kern w:val="0"/>
          <w:sz w:val="32"/>
          <w:szCs w:val="32"/>
        </w:rPr>
        <w:t>10.1</w:t>
      </w:r>
      <w:r w:rsidRPr="00361696">
        <w:rPr>
          <w:rFonts w:eastAsia="仿宋_GB2312" w:hint="eastAsia"/>
          <w:kern w:val="0"/>
          <w:sz w:val="32"/>
          <w:szCs w:val="32"/>
        </w:rPr>
        <w:t>万吨、</w:t>
      </w:r>
      <w:r w:rsidRPr="00361696">
        <w:rPr>
          <w:rFonts w:eastAsia="仿宋_GB2312"/>
          <w:kern w:val="0"/>
          <w:sz w:val="32"/>
          <w:szCs w:val="32"/>
        </w:rPr>
        <w:t>9.9</w:t>
      </w:r>
      <w:r w:rsidRPr="00361696">
        <w:rPr>
          <w:rFonts w:eastAsia="仿宋_GB2312" w:hint="eastAsia"/>
          <w:kern w:val="0"/>
          <w:sz w:val="32"/>
          <w:szCs w:val="32"/>
        </w:rPr>
        <w:t>万吨和</w:t>
      </w:r>
      <w:r w:rsidRPr="00361696">
        <w:rPr>
          <w:rFonts w:eastAsia="仿宋_GB2312"/>
          <w:kern w:val="0"/>
          <w:sz w:val="32"/>
          <w:szCs w:val="32"/>
        </w:rPr>
        <w:t>9.8</w:t>
      </w:r>
      <w:r w:rsidRPr="00361696">
        <w:rPr>
          <w:rFonts w:eastAsia="仿宋_GB2312" w:hint="eastAsia"/>
          <w:kern w:val="0"/>
          <w:sz w:val="32"/>
          <w:szCs w:val="32"/>
        </w:rPr>
        <w:t>万吨，闲置产能占产能的比例始终维持在</w:t>
      </w:r>
      <w:r w:rsidRPr="00361696">
        <w:rPr>
          <w:rFonts w:eastAsia="仿宋_GB2312"/>
          <w:kern w:val="0"/>
          <w:sz w:val="32"/>
          <w:szCs w:val="32"/>
        </w:rPr>
        <w:t>30%</w:t>
      </w:r>
      <w:r w:rsidRPr="00361696">
        <w:rPr>
          <w:rFonts w:eastAsia="仿宋_GB2312" w:hint="eastAsia"/>
          <w:kern w:val="0"/>
          <w:sz w:val="32"/>
          <w:szCs w:val="32"/>
        </w:rPr>
        <w:t>以上。</w:t>
      </w:r>
      <w:r w:rsidRPr="000B2496">
        <w:rPr>
          <w:rFonts w:eastAsia="仿宋_GB2312" w:hint="eastAsia"/>
          <w:kern w:val="0"/>
          <w:sz w:val="32"/>
          <w:szCs w:val="32"/>
        </w:rPr>
        <w:t>这表明</w:t>
      </w:r>
      <w:r w:rsidRPr="00910665">
        <w:rPr>
          <w:rFonts w:eastAsia="仿宋_GB2312" w:hint="eastAsia"/>
          <w:sz w:val="32"/>
          <w:szCs w:val="32"/>
        </w:rPr>
        <w:t>欧盟乙二醇和二甘醇的单丁</w:t>
      </w:r>
      <w:proofErr w:type="gramStart"/>
      <w:r w:rsidRPr="00910665">
        <w:rPr>
          <w:rFonts w:eastAsia="仿宋_GB2312" w:hint="eastAsia"/>
          <w:sz w:val="32"/>
          <w:szCs w:val="32"/>
        </w:rPr>
        <w:t>醚</w:t>
      </w:r>
      <w:proofErr w:type="gramEnd"/>
      <w:r w:rsidRPr="00910665">
        <w:rPr>
          <w:rFonts w:eastAsia="仿宋_GB2312" w:hint="eastAsia"/>
          <w:sz w:val="32"/>
          <w:szCs w:val="32"/>
        </w:rPr>
        <w:t>闲置产能数量较大，有能力扩大对外出口。</w:t>
      </w:r>
    </w:p>
    <w:p w:rsidR="00F16631" w:rsidRPr="00361696" w:rsidRDefault="00F16631" w:rsidP="00F16631">
      <w:pPr>
        <w:spacing w:line="360" w:lineRule="auto"/>
        <w:ind w:firstLineChars="181" w:firstLine="581"/>
        <w:rPr>
          <w:rFonts w:eastAsia="仿宋_GB2312"/>
          <w:b/>
          <w:sz w:val="32"/>
          <w:szCs w:val="32"/>
        </w:rPr>
      </w:pPr>
      <w:r w:rsidRPr="00361696">
        <w:rPr>
          <w:rFonts w:eastAsia="仿宋_GB2312" w:hint="eastAsia"/>
          <w:b/>
          <w:sz w:val="32"/>
          <w:szCs w:val="32"/>
        </w:rPr>
        <w:t>（</w:t>
      </w:r>
      <w:r w:rsidRPr="00361696">
        <w:rPr>
          <w:rFonts w:eastAsia="仿宋_GB2312"/>
          <w:b/>
          <w:sz w:val="32"/>
          <w:szCs w:val="32"/>
        </w:rPr>
        <w:t>2</w:t>
      </w:r>
      <w:r w:rsidRPr="00361696">
        <w:rPr>
          <w:rFonts w:eastAsia="仿宋_GB2312" w:hint="eastAsia"/>
          <w:b/>
          <w:sz w:val="32"/>
          <w:szCs w:val="32"/>
        </w:rPr>
        <w:t>）欧盟地区市场消费情况。</w:t>
      </w:r>
    </w:p>
    <w:p w:rsidR="00F16631" w:rsidRPr="000B2496" w:rsidRDefault="00F16631" w:rsidP="00F16631">
      <w:pPr>
        <w:ind w:firstLineChars="200" w:firstLine="640"/>
        <w:rPr>
          <w:rFonts w:eastAsia="仿宋_GB2312"/>
          <w:kern w:val="0"/>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1696">
        <w:rPr>
          <w:rFonts w:eastAsia="仿宋_GB2312" w:hint="eastAsia"/>
          <w:kern w:val="0"/>
          <w:sz w:val="32"/>
          <w:szCs w:val="32"/>
        </w:rPr>
        <w:t>，欧盟市场乙二醇和二甘醇的单丁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需求量分别为</w:t>
      </w:r>
      <w:r w:rsidRPr="00361696">
        <w:rPr>
          <w:rFonts w:eastAsia="仿宋_GB2312"/>
          <w:kern w:val="0"/>
          <w:sz w:val="32"/>
          <w:szCs w:val="32"/>
        </w:rPr>
        <w:t>17.8</w:t>
      </w:r>
      <w:r w:rsidRPr="00361696">
        <w:rPr>
          <w:rFonts w:eastAsia="仿宋_GB2312" w:hint="eastAsia"/>
          <w:kern w:val="0"/>
          <w:sz w:val="32"/>
          <w:szCs w:val="32"/>
        </w:rPr>
        <w:t>万吨、</w:t>
      </w:r>
      <w:r w:rsidRPr="00361696">
        <w:rPr>
          <w:rFonts w:eastAsia="仿宋_GB2312"/>
          <w:kern w:val="0"/>
          <w:sz w:val="32"/>
          <w:szCs w:val="32"/>
        </w:rPr>
        <w:t>18.1</w:t>
      </w:r>
      <w:r w:rsidRPr="00361696">
        <w:rPr>
          <w:rFonts w:eastAsia="仿宋_GB2312" w:hint="eastAsia"/>
          <w:kern w:val="0"/>
          <w:sz w:val="32"/>
          <w:szCs w:val="32"/>
        </w:rPr>
        <w:t>万吨、</w:t>
      </w:r>
      <w:r w:rsidRPr="00361696">
        <w:rPr>
          <w:rFonts w:eastAsia="仿宋_GB2312"/>
          <w:kern w:val="0"/>
          <w:sz w:val="32"/>
          <w:szCs w:val="32"/>
        </w:rPr>
        <w:t>18.3</w:t>
      </w:r>
      <w:r w:rsidRPr="00361696">
        <w:rPr>
          <w:rFonts w:eastAsia="仿宋_GB2312" w:hint="eastAsia"/>
          <w:kern w:val="0"/>
          <w:sz w:val="32"/>
          <w:szCs w:val="32"/>
        </w:rPr>
        <w:t>万吨、</w:t>
      </w:r>
      <w:r w:rsidRPr="00361696">
        <w:rPr>
          <w:rFonts w:eastAsia="仿宋_GB2312"/>
          <w:kern w:val="0"/>
          <w:sz w:val="32"/>
          <w:szCs w:val="32"/>
        </w:rPr>
        <w:t>18.5</w:t>
      </w:r>
      <w:r w:rsidRPr="00361696">
        <w:rPr>
          <w:rFonts w:eastAsia="仿宋_GB2312" w:hint="eastAsia"/>
          <w:kern w:val="0"/>
          <w:sz w:val="32"/>
          <w:szCs w:val="32"/>
        </w:rPr>
        <w:t>万吨和</w:t>
      </w:r>
      <w:r w:rsidRPr="00361696">
        <w:rPr>
          <w:rFonts w:eastAsia="仿宋_GB2312"/>
          <w:kern w:val="0"/>
          <w:sz w:val="32"/>
          <w:szCs w:val="32"/>
        </w:rPr>
        <w:t>18.8</w:t>
      </w:r>
      <w:r w:rsidRPr="00361696">
        <w:rPr>
          <w:rFonts w:eastAsia="仿宋_GB2312" w:hint="eastAsia"/>
          <w:kern w:val="0"/>
          <w:sz w:val="32"/>
          <w:szCs w:val="32"/>
        </w:rPr>
        <w:t>万吨，市场需求比较稳定，每年增幅都在</w:t>
      </w:r>
      <w:r w:rsidRPr="00361696">
        <w:rPr>
          <w:rFonts w:eastAsia="仿宋_GB2312"/>
          <w:kern w:val="0"/>
          <w:sz w:val="32"/>
          <w:szCs w:val="32"/>
        </w:rPr>
        <w:t>1-2%</w:t>
      </w:r>
      <w:r w:rsidRPr="00361696">
        <w:rPr>
          <w:rFonts w:eastAsia="仿宋_GB2312" w:hint="eastAsia"/>
          <w:kern w:val="0"/>
          <w:sz w:val="32"/>
          <w:szCs w:val="32"/>
        </w:rPr>
        <w:t>。</w:t>
      </w:r>
      <w:r>
        <w:rPr>
          <w:rFonts w:eastAsia="仿宋_GB2312" w:hint="eastAsia"/>
          <w:kern w:val="0"/>
          <w:sz w:val="32"/>
          <w:szCs w:val="32"/>
        </w:rPr>
        <w:t>过剩</w:t>
      </w:r>
      <w:r w:rsidRPr="000B2496">
        <w:rPr>
          <w:rFonts w:eastAsia="仿宋_GB2312"/>
          <w:kern w:val="0"/>
          <w:sz w:val="32"/>
          <w:szCs w:val="32"/>
        </w:rPr>
        <w:t>产能分别为</w:t>
      </w:r>
      <w:r>
        <w:rPr>
          <w:rFonts w:eastAsia="仿宋_GB2312" w:hint="eastAsia"/>
          <w:kern w:val="0"/>
          <w:sz w:val="32"/>
          <w:szCs w:val="32"/>
        </w:rPr>
        <w:t>14.2</w:t>
      </w:r>
      <w:r w:rsidRPr="00A247F4">
        <w:rPr>
          <w:rFonts w:eastAsia="仿宋_GB2312" w:hint="eastAsia"/>
          <w:kern w:val="0"/>
          <w:sz w:val="32"/>
          <w:szCs w:val="32"/>
        </w:rPr>
        <w:t>万吨、</w:t>
      </w:r>
      <w:r>
        <w:rPr>
          <w:rFonts w:eastAsia="仿宋_GB2312" w:hint="eastAsia"/>
          <w:kern w:val="0"/>
          <w:sz w:val="32"/>
          <w:szCs w:val="32"/>
        </w:rPr>
        <w:t>13.9</w:t>
      </w:r>
      <w:r w:rsidRPr="00A247F4">
        <w:rPr>
          <w:rFonts w:eastAsia="仿宋_GB2312" w:hint="eastAsia"/>
          <w:kern w:val="0"/>
          <w:sz w:val="32"/>
          <w:szCs w:val="32"/>
        </w:rPr>
        <w:t>万吨、</w:t>
      </w:r>
      <w:r>
        <w:rPr>
          <w:rFonts w:eastAsia="仿宋_GB2312" w:hint="eastAsia"/>
          <w:kern w:val="0"/>
          <w:sz w:val="32"/>
          <w:szCs w:val="32"/>
        </w:rPr>
        <w:t>13.7</w:t>
      </w:r>
      <w:r w:rsidRPr="00A247F4">
        <w:rPr>
          <w:rFonts w:eastAsia="仿宋_GB2312" w:hint="eastAsia"/>
          <w:kern w:val="0"/>
          <w:sz w:val="32"/>
          <w:szCs w:val="32"/>
        </w:rPr>
        <w:t>万吨、</w:t>
      </w:r>
      <w:r>
        <w:rPr>
          <w:rFonts w:eastAsia="仿宋_GB2312" w:hint="eastAsia"/>
          <w:kern w:val="0"/>
          <w:sz w:val="32"/>
          <w:szCs w:val="32"/>
        </w:rPr>
        <w:t>13.5</w:t>
      </w:r>
      <w:r w:rsidRPr="00A247F4">
        <w:rPr>
          <w:rFonts w:eastAsia="仿宋_GB2312" w:hint="eastAsia"/>
          <w:kern w:val="0"/>
          <w:sz w:val="32"/>
          <w:szCs w:val="32"/>
        </w:rPr>
        <w:t>万吨、</w:t>
      </w:r>
      <w:r>
        <w:rPr>
          <w:rFonts w:eastAsia="仿宋_GB2312" w:hint="eastAsia"/>
          <w:kern w:val="0"/>
          <w:sz w:val="32"/>
          <w:szCs w:val="32"/>
        </w:rPr>
        <w:t>13.2</w:t>
      </w:r>
      <w:r>
        <w:rPr>
          <w:rFonts w:eastAsia="仿宋_GB2312" w:hint="eastAsia"/>
          <w:kern w:val="0"/>
          <w:sz w:val="32"/>
          <w:szCs w:val="32"/>
        </w:rPr>
        <w:t>万吨，</w:t>
      </w:r>
      <w:r w:rsidRPr="000B2496">
        <w:rPr>
          <w:rFonts w:eastAsia="仿宋_GB2312"/>
          <w:kern w:val="0"/>
          <w:sz w:val="32"/>
          <w:szCs w:val="32"/>
        </w:rPr>
        <w:t>占总产能的比例分别为</w:t>
      </w:r>
      <w:r>
        <w:rPr>
          <w:rFonts w:eastAsia="仿宋_GB2312" w:hint="eastAsia"/>
          <w:kern w:val="0"/>
          <w:sz w:val="32"/>
          <w:szCs w:val="32"/>
        </w:rPr>
        <w:t>44.38</w:t>
      </w:r>
      <w:r w:rsidRPr="000B2496">
        <w:rPr>
          <w:rFonts w:eastAsia="仿宋_GB2312" w:hint="eastAsia"/>
          <w:kern w:val="0"/>
          <w:sz w:val="32"/>
          <w:szCs w:val="32"/>
        </w:rPr>
        <w:t>%</w:t>
      </w:r>
      <w:r w:rsidRPr="000B2496">
        <w:rPr>
          <w:rFonts w:eastAsia="仿宋_GB2312" w:hint="eastAsia"/>
          <w:kern w:val="0"/>
          <w:sz w:val="32"/>
          <w:szCs w:val="32"/>
        </w:rPr>
        <w:t>、</w:t>
      </w:r>
      <w:r>
        <w:rPr>
          <w:rFonts w:eastAsia="仿宋_GB2312" w:hint="eastAsia"/>
          <w:kern w:val="0"/>
          <w:sz w:val="32"/>
          <w:szCs w:val="32"/>
        </w:rPr>
        <w:t>43.44</w:t>
      </w:r>
      <w:r w:rsidRPr="000B2496">
        <w:rPr>
          <w:rFonts w:eastAsia="仿宋_GB2312" w:hint="eastAsia"/>
          <w:kern w:val="0"/>
          <w:sz w:val="32"/>
          <w:szCs w:val="32"/>
        </w:rPr>
        <w:t>%</w:t>
      </w:r>
      <w:r w:rsidRPr="000B2496">
        <w:rPr>
          <w:rFonts w:eastAsia="仿宋_GB2312" w:hint="eastAsia"/>
          <w:kern w:val="0"/>
          <w:sz w:val="32"/>
          <w:szCs w:val="32"/>
        </w:rPr>
        <w:t>、</w:t>
      </w:r>
      <w:r>
        <w:rPr>
          <w:rFonts w:eastAsia="仿宋_GB2312" w:hint="eastAsia"/>
          <w:kern w:val="0"/>
          <w:sz w:val="32"/>
          <w:szCs w:val="32"/>
        </w:rPr>
        <w:t>42.81</w:t>
      </w:r>
      <w:r w:rsidRPr="000B2496">
        <w:rPr>
          <w:rFonts w:eastAsia="仿宋_GB2312" w:hint="eastAsia"/>
          <w:kern w:val="0"/>
          <w:sz w:val="32"/>
          <w:szCs w:val="32"/>
        </w:rPr>
        <w:t>%</w:t>
      </w:r>
      <w:r w:rsidRPr="000B2496">
        <w:rPr>
          <w:rFonts w:eastAsia="仿宋_GB2312" w:hint="eastAsia"/>
          <w:kern w:val="0"/>
          <w:sz w:val="32"/>
          <w:szCs w:val="32"/>
        </w:rPr>
        <w:t>、</w:t>
      </w:r>
      <w:r>
        <w:rPr>
          <w:rFonts w:eastAsia="仿宋_GB2312" w:hint="eastAsia"/>
          <w:kern w:val="0"/>
          <w:sz w:val="32"/>
          <w:szCs w:val="32"/>
        </w:rPr>
        <w:t>42.19</w:t>
      </w:r>
      <w:r w:rsidRPr="000B2496">
        <w:rPr>
          <w:rFonts w:eastAsia="仿宋_GB2312" w:hint="eastAsia"/>
          <w:kern w:val="0"/>
          <w:sz w:val="32"/>
          <w:szCs w:val="32"/>
        </w:rPr>
        <w:t>%</w:t>
      </w:r>
      <w:r w:rsidRPr="000B2496">
        <w:rPr>
          <w:rFonts w:eastAsia="仿宋_GB2312" w:hint="eastAsia"/>
          <w:kern w:val="0"/>
          <w:sz w:val="32"/>
          <w:szCs w:val="32"/>
        </w:rPr>
        <w:t>和</w:t>
      </w:r>
      <w:r>
        <w:rPr>
          <w:rFonts w:eastAsia="仿宋_GB2312" w:hint="eastAsia"/>
          <w:kern w:val="0"/>
          <w:sz w:val="32"/>
          <w:szCs w:val="32"/>
        </w:rPr>
        <w:t>41.25</w:t>
      </w:r>
      <w:r w:rsidRPr="000B2496">
        <w:rPr>
          <w:rFonts w:eastAsia="仿宋_GB2312" w:hint="eastAsia"/>
          <w:kern w:val="0"/>
          <w:sz w:val="32"/>
          <w:szCs w:val="32"/>
        </w:rPr>
        <w:t>%</w:t>
      </w:r>
      <w:r>
        <w:rPr>
          <w:rFonts w:eastAsia="仿宋_GB2312" w:hint="eastAsia"/>
          <w:kern w:val="0"/>
          <w:sz w:val="32"/>
          <w:szCs w:val="32"/>
        </w:rPr>
        <w:t>，即调查期内</w:t>
      </w:r>
      <w:r>
        <w:rPr>
          <w:rFonts w:eastAsia="仿宋_GB2312" w:hint="eastAsia"/>
          <w:kern w:val="0"/>
          <w:sz w:val="32"/>
          <w:szCs w:val="32"/>
        </w:rPr>
        <w:lastRenderedPageBreak/>
        <w:t>欧盟</w:t>
      </w:r>
      <w:r w:rsidRPr="00A247F4">
        <w:rPr>
          <w:rFonts w:eastAsia="仿宋_GB2312" w:hint="eastAsia"/>
          <w:kern w:val="0"/>
          <w:sz w:val="32"/>
          <w:szCs w:val="32"/>
        </w:rPr>
        <w:t>乙二醇和二甘醇的</w:t>
      </w:r>
      <w:proofErr w:type="gramStart"/>
      <w:r w:rsidRPr="00A247F4">
        <w:rPr>
          <w:rFonts w:eastAsia="仿宋_GB2312" w:hint="eastAsia"/>
          <w:kern w:val="0"/>
          <w:sz w:val="32"/>
          <w:szCs w:val="32"/>
        </w:rPr>
        <w:t>单丁醚</w:t>
      </w:r>
      <w:r>
        <w:rPr>
          <w:rFonts w:eastAsia="仿宋_GB2312" w:hint="eastAsia"/>
          <w:kern w:val="0"/>
          <w:sz w:val="32"/>
          <w:szCs w:val="32"/>
        </w:rPr>
        <w:t>的近</w:t>
      </w:r>
      <w:proofErr w:type="gramEnd"/>
      <w:r>
        <w:rPr>
          <w:rFonts w:eastAsia="仿宋_GB2312" w:hint="eastAsia"/>
          <w:kern w:val="0"/>
          <w:sz w:val="32"/>
          <w:szCs w:val="32"/>
        </w:rPr>
        <w:t>一半可用于对外出口。</w:t>
      </w:r>
      <w:r w:rsidRPr="000B2496">
        <w:rPr>
          <w:rFonts w:eastAsia="仿宋_GB2312" w:hint="eastAsia"/>
          <w:kern w:val="0"/>
          <w:sz w:val="32"/>
          <w:szCs w:val="32"/>
        </w:rPr>
        <w:t>这表明，</w:t>
      </w:r>
      <w:r>
        <w:rPr>
          <w:rFonts w:eastAsia="仿宋_GB2312" w:hint="eastAsia"/>
          <w:kern w:val="0"/>
          <w:sz w:val="32"/>
          <w:szCs w:val="32"/>
        </w:rPr>
        <w:t>欧盟市场对</w:t>
      </w:r>
      <w:r w:rsidRPr="00A247F4">
        <w:rPr>
          <w:rFonts w:eastAsia="仿宋_GB2312" w:hint="eastAsia"/>
          <w:kern w:val="0"/>
          <w:sz w:val="32"/>
          <w:szCs w:val="32"/>
        </w:rPr>
        <w:t>乙二醇和二甘醇的</w:t>
      </w:r>
      <w:proofErr w:type="gramStart"/>
      <w:r w:rsidRPr="00A247F4">
        <w:rPr>
          <w:rFonts w:eastAsia="仿宋_GB2312" w:hint="eastAsia"/>
          <w:kern w:val="0"/>
          <w:sz w:val="32"/>
          <w:szCs w:val="32"/>
        </w:rPr>
        <w:t>单丁醚</w:t>
      </w:r>
      <w:r>
        <w:rPr>
          <w:rFonts w:eastAsia="仿宋_GB2312" w:hint="eastAsia"/>
          <w:kern w:val="0"/>
          <w:sz w:val="32"/>
          <w:szCs w:val="32"/>
        </w:rPr>
        <w:t>的需求</w:t>
      </w:r>
      <w:proofErr w:type="gramEnd"/>
      <w:r>
        <w:rPr>
          <w:rFonts w:eastAsia="仿宋_GB2312" w:hint="eastAsia"/>
          <w:kern w:val="0"/>
          <w:sz w:val="32"/>
          <w:szCs w:val="32"/>
        </w:rPr>
        <w:t>有限，对</w:t>
      </w:r>
      <w:r w:rsidRPr="00A247F4">
        <w:rPr>
          <w:rFonts w:eastAsia="仿宋_GB2312" w:hint="eastAsia"/>
          <w:kern w:val="0"/>
          <w:sz w:val="32"/>
          <w:szCs w:val="32"/>
        </w:rPr>
        <w:t>乙二醇和二甘醇的单丁</w:t>
      </w:r>
      <w:proofErr w:type="gramStart"/>
      <w:r w:rsidRPr="00A247F4">
        <w:rPr>
          <w:rFonts w:eastAsia="仿宋_GB2312" w:hint="eastAsia"/>
          <w:kern w:val="0"/>
          <w:sz w:val="32"/>
          <w:szCs w:val="32"/>
        </w:rPr>
        <w:t>醚</w:t>
      </w:r>
      <w:proofErr w:type="gramEnd"/>
      <w:r>
        <w:rPr>
          <w:rFonts w:eastAsia="仿宋_GB2312" w:hint="eastAsia"/>
          <w:kern w:val="0"/>
          <w:sz w:val="32"/>
          <w:szCs w:val="32"/>
        </w:rPr>
        <w:t>产能的</w:t>
      </w:r>
      <w:r w:rsidRPr="000B2496">
        <w:rPr>
          <w:rFonts w:eastAsia="仿宋_GB2312"/>
          <w:kern w:val="0"/>
          <w:sz w:val="32"/>
          <w:szCs w:val="32"/>
        </w:rPr>
        <w:t>消化</w:t>
      </w:r>
      <w:r>
        <w:rPr>
          <w:rFonts w:eastAsia="仿宋_GB2312" w:hint="eastAsia"/>
          <w:kern w:val="0"/>
          <w:sz w:val="32"/>
          <w:szCs w:val="32"/>
        </w:rPr>
        <w:t>能力明显不足</w:t>
      </w:r>
      <w:r w:rsidRPr="000B2496">
        <w:rPr>
          <w:rFonts w:eastAsia="仿宋_GB2312"/>
          <w:kern w:val="0"/>
          <w:sz w:val="32"/>
          <w:szCs w:val="32"/>
        </w:rPr>
        <w:t>。</w:t>
      </w:r>
    </w:p>
    <w:p w:rsidR="00F16631" w:rsidRPr="00361696" w:rsidRDefault="00F16631" w:rsidP="00F16631">
      <w:pPr>
        <w:spacing w:line="360" w:lineRule="auto"/>
        <w:ind w:firstLineChars="181" w:firstLine="581"/>
        <w:rPr>
          <w:rFonts w:eastAsia="仿宋_GB2312"/>
          <w:b/>
          <w:sz w:val="32"/>
          <w:szCs w:val="32"/>
        </w:rPr>
      </w:pPr>
      <w:r w:rsidRPr="00361696">
        <w:rPr>
          <w:rFonts w:eastAsia="仿宋_GB2312" w:hint="eastAsia"/>
          <w:b/>
          <w:sz w:val="32"/>
          <w:szCs w:val="32"/>
        </w:rPr>
        <w:t>（</w:t>
      </w:r>
      <w:r w:rsidRPr="00361696">
        <w:rPr>
          <w:rFonts w:eastAsia="仿宋_GB2312"/>
          <w:b/>
          <w:sz w:val="32"/>
          <w:szCs w:val="32"/>
        </w:rPr>
        <w:t>3</w:t>
      </w:r>
      <w:r w:rsidRPr="00361696">
        <w:rPr>
          <w:rFonts w:eastAsia="仿宋_GB2312" w:hint="eastAsia"/>
          <w:b/>
          <w:sz w:val="32"/>
          <w:szCs w:val="32"/>
        </w:rPr>
        <w:t>）欧盟出口情况。</w:t>
      </w:r>
    </w:p>
    <w:p w:rsidR="00F16631" w:rsidRDefault="00F16631" w:rsidP="00F16631">
      <w:pPr>
        <w:ind w:firstLineChars="200" w:firstLine="640"/>
        <w:rPr>
          <w:rFonts w:eastAsia="仿宋_GB2312"/>
          <w:kern w:val="0"/>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1696">
        <w:rPr>
          <w:rFonts w:eastAsia="仿宋_GB2312" w:hint="eastAsia"/>
          <w:kern w:val="0"/>
          <w:sz w:val="32"/>
          <w:szCs w:val="32"/>
        </w:rPr>
        <w:t>，欧盟乙二醇和二甘醇的</w:t>
      </w:r>
      <w:proofErr w:type="gramStart"/>
      <w:r w:rsidRPr="00361696">
        <w:rPr>
          <w:rFonts w:eastAsia="仿宋_GB2312" w:hint="eastAsia"/>
          <w:kern w:val="0"/>
          <w:sz w:val="32"/>
          <w:szCs w:val="32"/>
        </w:rPr>
        <w:t>单丁醚的总</w:t>
      </w:r>
      <w:proofErr w:type="gramEnd"/>
      <w:r w:rsidRPr="00361696">
        <w:rPr>
          <w:rFonts w:eastAsia="仿宋_GB2312" w:hint="eastAsia"/>
          <w:kern w:val="0"/>
          <w:sz w:val="32"/>
          <w:szCs w:val="32"/>
        </w:rPr>
        <w:t>出口量分别为</w:t>
      </w:r>
      <w:r w:rsidRPr="00361696">
        <w:rPr>
          <w:rFonts w:eastAsia="仿宋_GB2312"/>
          <w:kern w:val="0"/>
          <w:sz w:val="32"/>
          <w:szCs w:val="32"/>
        </w:rPr>
        <w:t>4.38</w:t>
      </w:r>
      <w:r w:rsidRPr="00361696">
        <w:rPr>
          <w:rFonts w:eastAsia="仿宋_GB2312" w:hint="eastAsia"/>
          <w:kern w:val="0"/>
          <w:sz w:val="32"/>
          <w:szCs w:val="32"/>
        </w:rPr>
        <w:t>万吨、</w:t>
      </w:r>
      <w:r w:rsidRPr="00361696">
        <w:rPr>
          <w:rFonts w:eastAsia="仿宋_GB2312"/>
          <w:kern w:val="0"/>
          <w:sz w:val="32"/>
          <w:szCs w:val="32"/>
        </w:rPr>
        <w:t>3.54</w:t>
      </w:r>
      <w:r w:rsidRPr="00361696">
        <w:rPr>
          <w:rFonts w:eastAsia="仿宋_GB2312" w:hint="eastAsia"/>
          <w:kern w:val="0"/>
          <w:sz w:val="32"/>
          <w:szCs w:val="32"/>
        </w:rPr>
        <w:t>万吨、</w:t>
      </w:r>
      <w:r w:rsidRPr="00361696">
        <w:rPr>
          <w:rFonts w:eastAsia="仿宋_GB2312"/>
          <w:kern w:val="0"/>
          <w:sz w:val="32"/>
          <w:szCs w:val="32"/>
        </w:rPr>
        <w:t>3.63</w:t>
      </w:r>
      <w:r w:rsidRPr="00361696">
        <w:rPr>
          <w:rFonts w:eastAsia="仿宋_GB2312" w:hint="eastAsia"/>
          <w:kern w:val="0"/>
          <w:sz w:val="32"/>
          <w:szCs w:val="32"/>
        </w:rPr>
        <w:t>万吨、</w:t>
      </w:r>
      <w:r w:rsidRPr="00361696">
        <w:rPr>
          <w:rFonts w:eastAsia="仿宋_GB2312"/>
          <w:kern w:val="0"/>
          <w:sz w:val="32"/>
          <w:szCs w:val="32"/>
        </w:rPr>
        <w:t>3.66</w:t>
      </w:r>
      <w:r w:rsidRPr="00361696">
        <w:rPr>
          <w:rFonts w:eastAsia="仿宋_GB2312" w:hint="eastAsia"/>
          <w:kern w:val="0"/>
          <w:sz w:val="32"/>
          <w:szCs w:val="32"/>
        </w:rPr>
        <w:t>万吨和</w:t>
      </w:r>
      <w:r w:rsidRPr="00361696">
        <w:rPr>
          <w:rFonts w:eastAsia="仿宋_GB2312"/>
          <w:kern w:val="0"/>
          <w:sz w:val="32"/>
          <w:szCs w:val="32"/>
        </w:rPr>
        <w:t>3.45</w:t>
      </w:r>
      <w:r w:rsidRPr="00361696">
        <w:rPr>
          <w:rFonts w:eastAsia="仿宋_GB2312" w:hint="eastAsia"/>
          <w:kern w:val="0"/>
          <w:sz w:val="32"/>
          <w:szCs w:val="32"/>
        </w:rPr>
        <w:t>万吨，占其产量的比例维持在</w:t>
      </w:r>
      <w:r w:rsidRPr="00361696">
        <w:rPr>
          <w:rFonts w:eastAsia="仿宋_GB2312"/>
          <w:kern w:val="0"/>
          <w:sz w:val="32"/>
          <w:szCs w:val="32"/>
        </w:rPr>
        <w:t>15%</w:t>
      </w:r>
      <w:r w:rsidRPr="00361696">
        <w:rPr>
          <w:rFonts w:eastAsia="仿宋_GB2312" w:hint="eastAsia"/>
          <w:kern w:val="0"/>
          <w:sz w:val="32"/>
          <w:szCs w:val="32"/>
        </w:rPr>
        <w:t>以上，对国际市场的依赖程度较高。</w:t>
      </w:r>
    </w:p>
    <w:p w:rsidR="00F16631" w:rsidRDefault="00F16631" w:rsidP="00F16631">
      <w:pPr>
        <w:spacing w:line="360" w:lineRule="auto"/>
        <w:ind w:firstLineChars="200" w:firstLine="640"/>
        <w:rPr>
          <w:rFonts w:eastAsia="仿宋_GB2312"/>
          <w:sz w:val="32"/>
          <w:szCs w:val="32"/>
        </w:rPr>
      </w:pPr>
      <w:r w:rsidRPr="000B2496">
        <w:rPr>
          <w:rFonts w:eastAsia="仿宋_GB2312"/>
          <w:sz w:val="32"/>
          <w:szCs w:val="32"/>
        </w:rPr>
        <w:t>上述证据表明，反倾销措施实施期间，</w:t>
      </w:r>
      <w:r w:rsidRPr="00910665">
        <w:rPr>
          <w:rFonts w:eastAsia="仿宋_GB2312" w:hint="eastAsia"/>
          <w:kern w:val="0"/>
          <w:sz w:val="32"/>
          <w:szCs w:val="32"/>
        </w:rPr>
        <w:t>欧盟</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sz w:val="32"/>
          <w:szCs w:val="32"/>
        </w:rPr>
        <w:t>存在大量</w:t>
      </w:r>
      <w:r w:rsidRPr="000B2496">
        <w:rPr>
          <w:rFonts w:eastAsia="仿宋_GB2312"/>
          <w:sz w:val="32"/>
          <w:szCs w:val="32"/>
        </w:rPr>
        <w:t>的</w:t>
      </w:r>
      <w:r w:rsidRPr="000B2496">
        <w:rPr>
          <w:rFonts w:eastAsia="仿宋_GB2312" w:hint="eastAsia"/>
          <w:sz w:val="32"/>
          <w:szCs w:val="32"/>
        </w:rPr>
        <w:t>生产能力和</w:t>
      </w:r>
      <w:r>
        <w:rPr>
          <w:rFonts w:eastAsia="仿宋_GB2312"/>
          <w:sz w:val="32"/>
          <w:szCs w:val="32"/>
        </w:rPr>
        <w:t>闲置产能，国内</w:t>
      </w:r>
      <w:r w:rsidRPr="000B2496">
        <w:rPr>
          <w:rFonts w:eastAsia="仿宋_GB2312" w:hint="eastAsia"/>
          <w:kern w:val="0"/>
          <w:sz w:val="32"/>
          <w:szCs w:val="32"/>
        </w:rPr>
        <w:t>市场对</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kern w:val="0"/>
          <w:sz w:val="32"/>
          <w:szCs w:val="32"/>
        </w:rPr>
        <w:t>产能的消化能力不足</w:t>
      </w:r>
      <w:r w:rsidRPr="000B2496">
        <w:rPr>
          <w:rFonts w:eastAsia="仿宋_GB2312"/>
          <w:sz w:val="32"/>
          <w:szCs w:val="32"/>
        </w:rPr>
        <w:t>，对国际市场依赖性较强。</w:t>
      </w:r>
    </w:p>
    <w:p w:rsidR="00F16631" w:rsidRPr="00361696" w:rsidRDefault="00F16631" w:rsidP="00F16631">
      <w:pPr>
        <w:spacing w:line="360" w:lineRule="auto"/>
        <w:ind w:firstLine="600"/>
        <w:rPr>
          <w:rFonts w:eastAsia="仿宋_GB2312"/>
          <w:b/>
          <w:sz w:val="32"/>
          <w:szCs w:val="32"/>
        </w:rPr>
      </w:pPr>
      <w:r>
        <w:rPr>
          <w:rFonts w:eastAsia="仿宋_GB2312" w:hint="eastAsia"/>
          <w:b/>
          <w:sz w:val="32"/>
          <w:szCs w:val="32"/>
        </w:rPr>
        <w:t>3</w:t>
      </w:r>
      <w:r w:rsidRPr="00361696">
        <w:rPr>
          <w:rFonts w:eastAsia="仿宋_GB2312" w:hint="eastAsia"/>
          <w:b/>
          <w:sz w:val="32"/>
          <w:szCs w:val="32"/>
        </w:rPr>
        <w:t>．欧盟被调查产品在中国市场竞争情况。</w:t>
      </w:r>
    </w:p>
    <w:p w:rsidR="00F16631" w:rsidRDefault="00F16631" w:rsidP="00F16631">
      <w:pPr>
        <w:spacing w:line="360" w:lineRule="auto"/>
        <w:ind w:firstLineChars="181" w:firstLine="579"/>
        <w:rPr>
          <w:rFonts w:eastAsia="仿宋_GB2312"/>
          <w:kern w:val="0"/>
          <w:sz w:val="32"/>
          <w:szCs w:val="32"/>
        </w:rPr>
      </w:pPr>
      <w:r>
        <w:rPr>
          <w:rFonts w:eastAsia="仿宋_GB2312" w:hint="eastAsia"/>
          <w:kern w:val="0"/>
          <w:sz w:val="32"/>
          <w:szCs w:val="32"/>
        </w:rPr>
        <w:t>根据</w:t>
      </w:r>
      <w:r w:rsidRPr="00361696">
        <w:rPr>
          <w:rFonts w:eastAsia="仿宋_GB2312" w:hint="eastAsia"/>
          <w:kern w:val="0"/>
          <w:sz w:val="32"/>
          <w:szCs w:val="32"/>
        </w:rPr>
        <w:t>中华人民共和国海关统计数据，</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361696">
        <w:rPr>
          <w:rFonts w:eastAsia="仿宋_GB2312" w:hint="eastAsia"/>
          <w:kern w:val="0"/>
          <w:sz w:val="32"/>
          <w:szCs w:val="32"/>
        </w:rPr>
        <w:t>，欧盟向中国出口乙二醇和二甘醇的</w:t>
      </w:r>
      <w:proofErr w:type="gramStart"/>
      <w:r w:rsidRPr="00361696">
        <w:rPr>
          <w:rFonts w:eastAsia="仿宋_GB2312" w:hint="eastAsia"/>
          <w:kern w:val="0"/>
          <w:sz w:val="32"/>
          <w:szCs w:val="32"/>
        </w:rPr>
        <w:t>单丁醚的数量</w:t>
      </w:r>
      <w:proofErr w:type="gramEnd"/>
      <w:r w:rsidRPr="00361696">
        <w:rPr>
          <w:rFonts w:eastAsia="仿宋_GB2312" w:hint="eastAsia"/>
          <w:kern w:val="0"/>
          <w:sz w:val="32"/>
          <w:szCs w:val="32"/>
        </w:rPr>
        <w:t>分别为</w:t>
      </w:r>
      <w:r>
        <w:rPr>
          <w:rFonts w:eastAsia="仿宋_GB2312" w:hint="eastAsia"/>
          <w:kern w:val="0"/>
          <w:sz w:val="32"/>
          <w:szCs w:val="32"/>
        </w:rPr>
        <w:t>8317</w:t>
      </w:r>
      <w:r w:rsidRPr="00361696">
        <w:rPr>
          <w:rFonts w:eastAsia="仿宋_GB2312" w:hint="eastAsia"/>
          <w:kern w:val="0"/>
          <w:sz w:val="32"/>
          <w:szCs w:val="32"/>
        </w:rPr>
        <w:t>吨、</w:t>
      </w:r>
      <w:r>
        <w:rPr>
          <w:rFonts w:eastAsia="仿宋_GB2312" w:hint="eastAsia"/>
          <w:kern w:val="0"/>
          <w:sz w:val="32"/>
          <w:szCs w:val="32"/>
        </w:rPr>
        <w:t>10714</w:t>
      </w:r>
      <w:r w:rsidRPr="00361696">
        <w:rPr>
          <w:rFonts w:eastAsia="仿宋_GB2312" w:hint="eastAsia"/>
          <w:kern w:val="0"/>
          <w:sz w:val="32"/>
          <w:szCs w:val="32"/>
        </w:rPr>
        <w:t>吨、</w:t>
      </w:r>
      <w:r>
        <w:rPr>
          <w:rFonts w:eastAsia="仿宋_GB2312" w:hint="eastAsia"/>
          <w:kern w:val="0"/>
          <w:sz w:val="32"/>
          <w:szCs w:val="32"/>
        </w:rPr>
        <w:t>275</w:t>
      </w:r>
      <w:r w:rsidRPr="00361696">
        <w:rPr>
          <w:rFonts w:eastAsia="仿宋_GB2312" w:hint="eastAsia"/>
          <w:kern w:val="0"/>
          <w:sz w:val="32"/>
          <w:szCs w:val="32"/>
        </w:rPr>
        <w:t>吨、</w:t>
      </w:r>
      <w:r>
        <w:rPr>
          <w:rFonts w:eastAsia="仿宋_GB2312" w:hint="eastAsia"/>
          <w:kern w:val="0"/>
          <w:sz w:val="32"/>
          <w:szCs w:val="32"/>
        </w:rPr>
        <w:t>4320</w:t>
      </w:r>
      <w:r w:rsidRPr="00361696">
        <w:rPr>
          <w:rFonts w:eastAsia="仿宋_GB2312" w:hint="eastAsia"/>
          <w:kern w:val="0"/>
          <w:sz w:val="32"/>
          <w:szCs w:val="32"/>
        </w:rPr>
        <w:t>吨和</w:t>
      </w:r>
      <w:r w:rsidRPr="00361696">
        <w:rPr>
          <w:rFonts w:eastAsia="仿宋_GB2312"/>
          <w:kern w:val="0"/>
          <w:sz w:val="32"/>
          <w:szCs w:val="32"/>
        </w:rPr>
        <w:t>5863</w:t>
      </w:r>
      <w:r w:rsidRPr="00361696">
        <w:rPr>
          <w:rFonts w:eastAsia="仿宋_GB2312" w:hint="eastAsia"/>
          <w:kern w:val="0"/>
          <w:sz w:val="32"/>
          <w:szCs w:val="32"/>
        </w:rPr>
        <w:t>吨，占其总出口量的比例分别为</w:t>
      </w:r>
      <w:r w:rsidRPr="00361696">
        <w:rPr>
          <w:rFonts w:eastAsia="仿宋_GB2312"/>
          <w:kern w:val="0"/>
          <w:sz w:val="32"/>
          <w:szCs w:val="32"/>
        </w:rPr>
        <w:t>19.00%</w:t>
      </w:r>
      <w:r w:rsidRPr="00361696">
        <w:rPr>
          <w:rFonts w:eastAsia="仿宋_GB2312" w:hint="eastAsia"/>
          <w:kern w:val="0"/>
          <w:sz w:val="32"/>
          <w:szCs w:val="32"/>
        </w:rPr>
        <w:t>、</w:t>
      </w:r>
      <w:r w:rsidRPr="00361696">
        <w:rPr>
          <w:rFonts w:eastAsia="仿宋_GB2312"/>
          <w:kern w:val="0"/>
          <w:sz w:val="32"/>
          <w:szCs w:val="32"/>
        </w:rPr>
        <w:t>30.26%</w:t>
      </w:r>
      <w:r w:rsidRPr="00361696">
        <w:rPr>
          <w:rFonts w:eastAsia="仿宋_GB2312" w:hint="eastAsia"/>
          <w:kern w:val="0"/>
          <w:sz w:val="32"/>
          <w:szCs w:val="32"/>
        </w:rPr>
        <w:t>、</w:t>
      </w:r>
      <w:r w:rsidRPr="00361696">
        <w:rPr>
          <w:rFonts w:eastAsia="仿宋_GB2312"/>
          <w:kern w:val="0"/>
          <w:sz w:val="32"/>
          <w:szCs w:val="32"/>
        </w:rPr>
        <w:t>0.76%</w:t>
      </w:r>
      <w:r w:rsidRPr="00361696">
        <w:rPr>
          <w:rFonts w:eastAsia="仿宋_GB2312" w:hint="eastAsia"/>
          <w:kern w:val="0"/>
          <w:sz w:val="32"/>
          <w:szCs w:val="32"/>
        </w:rPr>
        <w:t>、</w:t>
      </w:r>
      <w:r w:rsidRPr="00361696">
        <w:rPr>
          <w:rFonts w:eastAsia="仿宋_GB2312"/>
          <w:kern w:val="0"/>
          <w:sz w:val="32"/>
          <w:szCs w:val="32"/>
        </w:rPr>
        <w:t>11.80%</w:t>
      </w:r>
      <w:r w:rsidRPr="00361696">
        <w:rPr>
          <w:rFonts w:eastAsia="仿宋_GB2312" w:hint="eastAsia"/>
          <w:kern w:val="0"/>
          <w:sz w:val="32"/>
          <w:szCs w:val="32"/>
        </w:rPr>
        <w:t>和</w:t>
      </w:r>
      <w:r w:rsidRPr="00361696">
        <w:rPr>
          <w:rFonts w:eastAsia="仿宋_GB2312"/>
          <w:kern w:val="0"/>
          <w:sz w:val="32"/>
          <w:szCs w:val="32"/>
        </w:rPr>
        <w:t>16.98%</w:t>
      </w:r>
      <w:r w:rsidRPr="00361696">
        <w:rPr>
          <w:rFonts w:eastAsia="仿宋_GB2312" w:hint="eastAsia"/>
          <w:kern w:val="0"/>
          <w:sz w:val="32"/>
          <w:szCs w:val="32"/>
        </w:rPr>
        <w:t>。欧盟向中国出口乙二醇和二甘醇的</w:t>
      </w:r>
      <w:proofErr w:type="gramStart"/>
      <w:r w:rsidRPr="00361696">
        <w:rPr>
          <w:rFonts w:eastAsia="仿宋_GB2312" w:hint="eastAsia"/>
          <w:kern w:val="0"/>
          <w:sz w:val="32"/>
          <w:szCs w:val="32"/>
        </w:rPr>
        <w:t>单丁醚的数量</w:t>
      </w:r>
      <w:proofErr w:type="gramEnd"/>
      <w:r w:rsidRPr="00B42780">
        <w:rPr>
          <w:rFonts w:eastAsia="仿宋_GB2312" w:hint="eastAsia"/>
          <w:kern w:val="0"/>
          <w:sz w:val="32"/>
          <w:szCs w:val="32"/>
        </w:rPr>
        <w:t>总体呈大幅下降后小幅回升的趋势</w:t>
      </w:r>
      <w:r w:rsidRPr="00361696">
        <w:rPr>
          <w:rFonts w:eastAsia="仿宋_GB2312" w:hint="eastAsia"/>
          <w:kern w:val="0"/>
          <w:sz w:val="32"/>
          <w:szCs w:val="32"/>
        </w:rPr>
        <w:t>，</w:t>
      </w:r>
      <w:r>
        <w:rPr>
          <w:rFonts w:eastAsia="仿宋_GB2312" w:hint="eastAsia"/>
          <w:kern w:val="0"/>
          <w:sz w:val="32"/>
          <w:szCs w:val="32"/>
        </w:rPr>
        <w:t>出口量</w:t>
      </w:r>
      <w:r w:rsidRPr="00B42780">
        <w:rPr>
          <w:rFonts w:eastAsia="仿宋_GB2312" w:hint="eastAsia"/>
          <w:kern w:val="0"/>
          <w:sz w:val="32"/>
          <w:szCs w:val="32"/>
        </w:rPr>
        <w:t>从</w:t>
      </w:r>
      <w:r w:rsidRPr="00B42780">
        <w:rPr>
          <w:rFonts w:eastAsia="仿宋_GB2312" w:hint="eastAsia"/>
          <w:kern w:val="0"/>
          <w:sz w:val="32"/>
          <w:szCs w:val="32"/>
        </w:rPr>
        <w:t>201</w:t>
      </w:r>
      <w:r>
        <w:rPr>
          <w:rFonts w:eastAsia="仿宋_GB2312" w:hint="eastAsia"/>
          <w:kern w:val="0"/>
          <w:sz w:val="32"/>
          <w:szCs w:val="32"/>
        </w:rPr>
        <w:t>3</w:t>
      </w:r>
      <w:r w:rsidRPr="00B42780">
        <w:rPr>
          <w:rFonts w:eastAsia="仿宋_GB2312" w:hint="eastAsia"/>
          <w:kern w:val="0"/>
          <w:sz w:val="32"/>
          <w:szCs w:val="32"/>
        </w:rPr>
        <w:t>年</w:t>
      </w:r>
      <w:r>
        <w:rPr>
          <w:rFonts w:eastAsia="仿宋_GB2312" w:hint="eastAsia"/>
          <w:kern w:val="0"/>
          <w:sz w:val="32"/>
          <w:szCs w:val="32"/>
        </w:rPr>
        <w:t>到</w:t>
      </w:r>
      <w:r w:rsidRPr="004C0957">
        <w:rPr>
          <w:rFonts w:eastAsia="仿宋_GB2312"/>
          <w:kern w:val="0"/>
          <w:sz w:val="32"/>
          <w:szCs w:val="32"/>
        </w:rPr>
        <w:t>201</w:t>
      </w:r>
      <w:r w:rsidRPr="00361696">
        <w:rPr>
          <w:rFonts w:eastAsia="仿宋_GB2312"/>
          <w:kern w:val="0"/>
          <w:sz w:val="32"/>
          <w:szCs w:val="32"/>
        </w:rPr>
        <w:t>7</w:t>
      </w:r>
      <w:r w:rsidRPr="004C0957">
        <w:rPr>
          <w:rFonts w:eastAsia="仿宋_GB2312" w:hint="eastAsia"/>
          <w:kern w:val="0"/>
          <w:sz w:val="32"/>
          <w:szCs w:val="32"/>
        </w:rPr>
        <w:t>年共减少</w:t>
      </w:r>
      <w:r w:rsidRPr="004C0957">
        <w:rPr>
          <w:rFonts w:eastAsia="仿宋_GB2312"/>
          <w:kern w:val="0"/>
          <w:sz w:val="32"/>
          <w:szCs w:val="32"/>
        </w:rPr>
        <w:t>29.51%</w:t>
      </w:r>
      <w:r w:rsidRPr="004C0957">
        <w:rPr>
          <w:rFonts w:eastAsia="仿宋_GB2312" w:hint="eastAsia"/>
          <w:kern w:val="0"/>
          <w:sz w:val="32"/>
          <w:szCs w:val="32"/>
        </w:rPr>
        <w:t>，</w:t>
      </w:r>
      <w:r w:rsidRPr="00361696">
        <w:rPr>
          <w:rFonts w:eastAsia="仿宋_GB2312" w:hint="eastAsia"/>
          <w:kern w:val="0"/>
          <w:sz w:val="32"/>
          <w:szCs w:val="32"/>
        </w:rPr>
        <w:t>但</w:t>
      </w:r>
      <w:r w:rsidRPr="00361696">
        <w:rPr>
          <w:rFonts w:eastAsia="仿宋_GB2312"/>
          <w:kern w:val="0"/>
          <w:sz w:val="32"/>
          <w:szCs w:val="32"/>
        </w:rPr>
        <w:t>2017</w:t>
      </w:r>
      <w:r w:rsidRPr="00361696">
        <w:rPr>
          <w:rFonts w:eastAsia="仿宋_GB2312" w:hint="eastAsia"/>
          <w:kern w:val="0"/>
          <w:sz w:val="32"/>
          <w:szCs w:val="32"/>
        </w:rPr>
        <w:t>年欧盟对中国的出口量仍占其总出口的</w:t>
      </w:r>
      <w:r w:rsidRPr="00361696">
        <w:rPr>
          <w:rFonts w:eastAsia="仿宋_GB2312"/>
          <w:kern w:val="0"/>
          <w:sz w:val="32"/>
          <w:szCs w:val="32"/>
        </w:rPr>
        <w:t>16.98%</w:t>
      </w:r>
      <w:r w:rsidRPr="00361696">
        <w:rPr>
          <w:rFonts w:eastAsia="仿宋_GB2312" w:hint="eastAsia"/>
          <w:kern w:val="0"/>
          <w:sz w:val="32"/>
          <w:szCs w:val="32"/>
        </w:rPr>
        <w:t>。</w:t>
      </w:r>
      <w:r>
        <w:rPr>
          <w:rFonts w:eastAsia="仿宋_GB2312" w:hint="eastAsia"/>
          <w:kern w:val="0"/>
          <w:sz w:val="32"/>
          <w:szCs w:val="32"/>
        </w:rPr>
        <w:t>这表明，在反倾销措施的抑制下，虽然欧盟向中国出口的</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Pr>
          <w:rFonts w:eastAsia="仿宋_GB2312" w:hint="eastAsia"/>
          <w:kern w:val="0"/>
          <w:sz w:val="32"/>
          <w:szCs w:val="32"/>
        </w:rPr>
        <w:t>数</w:t>
      </w:r>
      <w:r>
        <w:rPr>
          <w:rFonts w:eastAsia="仿宋_GB2312" w:hint="eastAsia"/>
          <w:kern w:val="0"/>
          <w:sz w:val="32"/>
          <w:szCs w:val="32"/>
        </w:rPr>
        <w:lastRenderedPageBreak/>
        <w:t>量出现减少，但欧盟</w:t>
      </w:r>
      <w:r w:rsidRPr="00910665">
        <w:rPr>
          <w:rFonts w:eastAsia="仿宋_GB2312" w:hint="eastAsia"/>
          <w:kern w:val="0"/>
          <w:sz w:val="32"/>
          <w:szCs w:val="32"/>
        </w:rPr>
        <w:t>乙二醇和二甘醇的</w:t>
      </w:r>
      <w:proofErr w:type="gramStart"/>
      <w:r w:rsidRPr="00910665">
        <w:rPr>
          <w:rFonts w:eastAsia="仿宋_GB2312" w:hint="eastAsia"/>
          <w:kern w:val="0"/>
          <w:sz w:val="32"/>
          <w:szCs w:val="32"/>
        </w:rPr>
        <w:t>单丁醚</w:t>
      </w:r>
      <w:r>
        <w:rPr>
          <w:rFonts w:eastAsia="仿宋_GB2312" w:hint="eastAsia"/>
          <w:kern w:val="0"/>
          <w:sz w:val="32"/>
          <w:szCs w:val="32"/>
        </w:rPr>
        <w:t>仍继续</w:t>
      </w:r>
      <w:proofErr w:type="gramEnd"/>
      <w:r>
        <w:rPr>
          <w:rFonts w:eastAsia="仿宋_GB2312" w:hint="eastAsia"/>
          <w:kern w:val="0"/>
          <w:sz w:val="32"/>
          <w:szCs w:val="32"/>
        </w:rPr>
        <w:t>向中国出口</w:t>
      </w:r>
      <w:r>
        <w:rPr>
          <w:rFonts w:eastAsia="仿宋_GB2312" w:hint="eastAsia"/>
          <w:kern w:val="0"/>
          <w:sz w:val="32"/>
          <w:szCs w:val="32"/>
        </w:rPr>
        <w:t>.</w:t>
      </w:r>
    </w:p>
    <w:p w:rsidR="00F16631" w:rsidRDefault="00F16631" w:rsidP="00F16631">
      <w:pPr>
        <w:ind w:firstLineChars="200" w:firstLine="640"/>
        <w:rPr>
          <w:rFonts w:eastAsia="仿宋_GB2312"/>
          <w:kern w:val="0"/>
          <w:sz w:val="32"/>
          <w:szCs w:val="32"/>
        </w:rPr>
      </w:pPr>
      <w:r w:rsidRPr="000B2496">
        <w:rPr>
          <w:rFonts w:eastAsia="仿宋_GB2312" w:hint="eastAsia"/>
          <w:kern w:val="0"/>
          <w:sz w:val="32"/>
          <w:szCs w:val="32"/>
        </w:rPr>
        <w:t>中国是全球</w:t>
      </w:r>
      <w:r w:rsidRPr="004755B4">
        <w:rPr>
          <w:rFonts w:eastAsia="仿宋_GB2312" w:hint="eastAsia"/>
          <w:kern w:val="0"/>
          <w:sz w:val="32"/>
          <w:szCs w:val="32"/>
        </w:rPr>
        <w:t>乙二醇和二甘醇的</w:t>
      </w:r>
      <w:proofErr w:type="gramStart"/>
      <w:r w:rsidRPr="004755B4">
        <w:rPr>
          <w:rFonts w:eastAsia="仿宋_GB2312" w:hint="eastAsia"/>
          <w:kern w:val="0"/>
          <w:sz w:val="32"/>
          <w:szCs w:val="32"/>
        </w:rPr>
        <w:t>单丁醚</w:t>
      </w:r>
      <w:r w:rsidRPr="000B2496">
        <w:rPr>
          <w:rFonts w:eastAsia="仿宋_GB2312" w:hint="eastAsia"/>
          <w:kern w:val="0"/>
          <w:sz w:val="32"/>
          <w:szCs w:val="32"/>
        </w:rPr>
        <w:t>的主要</w:t>
      </w:r>
      <w:proofErr w:type="gramEnd"/>
      <w:r w:rsidRPr="000B2496">
        <w:rPr>
          <w:rFonts w:eastAsia="仿宋_GB2312" w:hint="eastAsia"/>
          <w:kern w:val="0"/>
          <w:sz w:val="32"/>
          <w:szCs w:val="32"/>
        </w:rPr>
        <w:t>消费市场之一</w:t>
      </w:r>
      <w:r w:rsidRPr="000B2496">
        <w:rPr>
          <w:rFonts w:eastAsia="仿宋_GB2312"/>
          <w:kern w:val="0"/>
          <w:sz w:val="32"/>
          <w:szCs w:val="32"/>
        </w:rPr>
        <w:t>。</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F35DBD">
        <w:rPr>
          <w:rFonts w:eastAsia="仿宋_GB2312"/>
          <w:kern w:val="0"/>
          <w:sz w:val="32"/>
          <w:szCs w:val="32"/>
        </w:rPr>
        <w:t>2017</w:t>
      </w:r>
      <w:r w:rsidRPr="00F35DBD">
        <w:rPr>
          <w:rFonts w:eastAsia="仿宋_GB2312" w:hint="eastAsia"/>
          <w:kern w:val="0"/>
          <w:sz w:val="32"/>
          <w:szCs w:val="32"/>
        </w:rPr>
        <w:t>年</w:t>
      </w:r>
      <w:r w:rsidRPr="000B2496">
        <w:rPr>
          <w:rFonts w:eastAsia="仿宋_GB2312"/>
          <w:kern w:val="0"/>
          <w:sz w:val="32"/>
          <w:szCs w:val="32"/>
        </w:rPr>
        <w:t>，中国</w:t>
      </w:r>
      <w:r w:rsidRPr="000B2496">
        <w:rPr>
          <w:rFonts w:eastAsia="仿宋_GB2312" w:hint="eastAsia"/>
          <w:kern w:val="0"/>
          <w:sz w:val="32"/>
          <w:szCs w:val="32"/>
        </w:rPr>
        <w:t>国内市场</w:t>
      </w:r>
      <w:r w:rsidRPr="000B2496">
        <w:rPr>
          <w:rFonts w:eastAsia="仿宋_GB2312"/>
          <w:kern w:val="0"/>
          <w:sz w:val="32"/>
          <w:szCs w:val="32"/>
        </w:rPr>
        <w:t>需求量</w:t>
      </w:r>
      <w:r w:rsidRPr="000B2496">
        <w:rPr>
          <w:rFonts w:eastAsia="仿宋_GB2312" w:hint="eastAsia"/>
          <w:kern w:val="0"/>
          <w:sz w:val="32"/>
          <w:szCs w:val="32"/>
        </w:rPr>
        <w:t>分别</w:t>
      </w:r>
      <w:r w:rsidRPr="000B2496">
        <w:rPr>
          <w:rFonts w:eastAsia="仿宋_GB2312"/>
          <w:kern w:val="0"/>
          <w:sz w:val="32"/>
          <w:szCs w:val="32"/>
        </w:rPr>
        <w:t>占全球</w:t>
      </w:r>
      <w:r w:rsidRPr="000B2496">
        <w:rPr>
          <w:rFonts w:eastAsia="仿宋_GB2312" w:hint="eastAsia"/>
          <w:kern w:val="0"/>
          <w:sz w:val="32"/>
          <w:szCs w:val="32"/>
        </w:rPr>
        <w:t>总</w:t>
      </w:r>
      <w:r w:rsidRPr="000B2496">
        <w:rPr>
          <w:rFonts w:eastAsia="仿宋_GB2312"/>
          <w:kern w:val="0"/>
          <w:sz w:val="32"/>
          <w:szCs w:val="32"/>
        </w:rPr>
        <w:t>需求量的</w:t>
      </w:r>
      <w:r>
        <w:rPr>
          <w:rFonts w:eastAsia="仿宋_GB2312" w:hint="eastAsia"/>
          <w:kern w:val="0"/>
          <w:sz w:val="32"/>
          <w:szCs w:val="32"/>
        </w:rPr>
        <w:t>27.8%</w:t>
      </w:r>
      <w:r w:rsidRPr="000B2496">
        <w:rPr>
          <w:rFonts w:eastAsia="仿宋_GB2312"/>
          <w:kern w:val="0"/>
          <w:sz w:val="32"/>
          <w:szCs w:val="32"/>
        </w:rPr>
        <w:t>、</w:t>
      </w:r>
      <w:r>
        <w:rPr>
          <w:rFonts w:eastAsia="仿宋_GB2312" w:hint="eastAsia"/>
          <w:kern w:val="0"/>
          <w:sz w:val="32"/>
          <w:szCs w:val="32"/>
        </w:rPr>
        <w:t>27.5%</w:t>
      </w:r>
      <w:r w:rsidRPr="000B2496">
        <w:rPr>
          <w:rFonts w:eastAsia="仿宋_GB2312"/>
          <w:kern w:val="0"/>
          <w:sz w:val="32"/>
          <w:szCs w:val="32"/>
        </w:rPr>
        <w:t>、</w:t>
      </w:r>
      <w:r>
        <w:rPr>
          <w:rFonts w:eastAsia="仿宋_GB2312" w:hint="eastAsia"/>
          <w:kern w:val="0"/>
          <w:sz w:val="32"/>
          <w:szCs w:val="32"/>
        </w:rPr>
        <w:t>24.8%</w:t>
      </w:r>
      <w:r w:rsidRPr="000B2496">
        <w:rPr>
          <w:rFonts w:eastAsia="仿宋_GB2312"/>
          <w:kern w:val="0"/>
          <w:sz w:val="32"/>
          <w:szCs w:val="32"/>
        </w:rPr>
        <w:t>、</w:t>
      </w:r>
      <w:r>
        <w:rPr>
          <w:rFonts w:eastAsia="仿宋_GB2312" w:hint="eastAsia"/>
          <w:kern w:val="0"/>
          <w:sz w:val="32"/>
          <w:szCs w:val="32"/>
        </w:rPr>
        <w:t>30.0%</w:t>
      </w:r>
      <w:r w:rsidRPr="000B2496">
        <w:rPr>
          <w:rFonts w:eastAsia="仿宋_GB2312"/>
          <w:kern w:val="0"/>
          <w:sz w:val="32"/>
          <w:szCs w:val="32"/>
        </w:rPr>
        <w:t>和</w:t>
      </w:r>
      <w:r>
        <w:rPr>
          <w:rFonts w:eastAsia="仿宋_GB2312" w:hint="eastAsia"/>
          <w:kern w:val="0"/>
          <w:sz w:val="32"/>
          <w:szCs w:val="32"/>
        </w:rPr>
        <w:t>30.6%</w:t>
      </w:r>
      <w:r>
        <w:rPr>
          <w:rFonts w:eastAsia="仿宋_GB2312" w:hint="eastAsia"/>
          <w:kern w:val="0"/>
          <w:sz w:val="32"/>
          <w:szCs w:val="32"/>
        </w:rPr>
        <w:t>，</w:t>
      </w:r>
      <w:r w:rsidRPr="004755B4">
        <w:rPr>
          <w:rFonts w:eastAsia="仿宋_GB2312" w:hint="eastAsia"/>
          <w:kern w:val="0"/>
          <w:sz w:val="32"/>
          <w:szCs w:val="32"/>
        </w:rPr>
        <w:t>呈总体增长的趋势</w:t>
      </w:r>
      <w:r w:rsidRPr="000B2496">
        <w:rPr>
          <w:rFonts w:eastAsia="仿宋_GB2312" w:hint="eastAsia"/>
          <w:kern w:val="0"/>
          <w:sz w:val="32"/>
          <w:szCs w:val="32"/>
        </w:rPr>
        <w:t>。</w:t>
      </w:r>
      <w:r>
        <w:rPr>
          <w:rFonts w:eastAsia="仿宋_GB2312" w:hint="eastAsia"/>
          <w:kern w:val="0"/>
          <w:sz w:val="32"/>
          <w:szCs w:val="32"/>
        </w:rPr>
        <w:t>与全球除中国外的其他消费市场相比，中国市场具有明显的优势</w:t>
      </w:r>
      <w:r w:rsidRPr="000B2496">
        <w:rPr>
          <w:rFonts w:eastAsia="仿宋_GB2312"/>
          <w:kern w:val="0"/>
          <w:sz w:val="32"/>
          <w:szCs w:val="32"/>
        </w:rPr>
        <w:t>。对</w:t>
      </w:r>
      <w:r>
        <w:rPr>
          <w:rFonts w:eastAsia="仿宋_GB2312" w:hint="eastAsia"/>
          <w:kern w:val="0"/>
          <w:sz w:val="32"/>
          <w:szCs w:val="32"/>
        </w:rPr>
        <w:t>欧盟</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kern w:val="0"/>
          <w:sz w:val="32"/>
          <w:szCs w:val="32"/>
        </w:rPr>
        <w:t>生产商而言，中国市场有很强的吸引力</w:t>
      </w:r>
      <w:r>
        <w:rPr>
          <w:rFonts w:eastAsia="仿宋_GB2312" w:hint="eastAsia"/>
          <w:kern w:val="0"/>
          <w:sz w:val="32"/>
          <w:szCs w:val="32"/>
        </w:rPr>
        <w:t>，是其</w:t>
      </w:r>
      <w:r w:rsidRPr="0047686A">
        <w:rPr>
          <w:rFonts w:eastAsia="仿宋_GB2312" w:hint="eastAsia"/>
          <w:kern w:val="0"/>
          <w:sz w:val="32"/>
          <w:szCs w:val="32"/>
        </w:rPr>
        <w:t>最主要的目标市场之一</w:t>
      </w:r>
      <w:r w:rsidRPr="000B2496">
        <w:rPr>
          <w:rFonts w:eastAsia="仿宋_GB2312"/>
          <w:kern w:val="0"/>
          <w:sz w:val="32"/>
          <w:szCs w:val="32"/>
        </w:rPr>
        <w:t>。在中国</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kern w:val="0"/>
          <w:sz w:val="32"/>
          <w:szCs w:val="32"/>
        </w:rPr>
        <w:t>市场上，</w:t>
      </w:r>
      <w:r w:rsidRPr="009A37BC">
        <w:rPr>
          <w:rFonts w:eastAsia="仿宋_GB2312" w:hint="eastAsia"/>
          <w:kern w:val="0"/>
          <w:sz w:val="32"/>
          <w:szCs w:val="32"/>
        </w:rPr>
        <w:t>进口产品之间、进口产品与国内同类产品之间无实质差别</w:t>
      </w:r>
      <w:r w:rsidRPr="000B2496">
        <w:rPr>
          <w:rFonts w:eastAsia="仿宋_GB2312"/>
          <w:kern w:val="0"/>
          <w:sz w:val="32"/>
          <w:szCs w:val="32"/>
        </w:rPr>
        <w:t>，市场竞争激烈，价格因素是竞争的主要手段之一。</w:t>
      </w:r>
      <w:r w:rsidRPr="000B2496">
        <w:rPr>
          <w:rFonts w:eastAsia="仿宋_GB2312" w:hint="eastAsia"/>
          <w:kern w:val="0"/>
          <w:sz w:val="32"/>
          <w:szCs w:val="32"/>
        </w:rPr>
        <w:t>如果</w:t>
      </w:r>
      <w:r>
        <w:rPr>
          <w:rFonts w:eastAsia="仿宋_GB2312" w:hint="eastAsia"/>
          <w:kern w:val="0"/>
          <w:sz w:val="32"/>
          <w:szCs w:val="32"/>
        </w:rPr>
        <w:t>取消反倾销措施，为获得其在中国市场份额并消化欧盟地区过剩产能，欧盟</w:t>
      </w:r>
      <w:r w:rsidRPr="004755B4">
        <w:rPr>
          <w:rFonts w:eastAsia="仿宋_GB2312" w:hint="eastAsia"/>
          <w:kern w:val="0"/>
          <w:sz w:val="32"/>
          <w:szCs w:val="32"/>
        </w:rPr>
        <w:t>乙二醇和二甘醇的单丁</w:t>
      </w:r>
      <w:proofErr w:type="gramStart"/>
      <w:r w:rsidRPr="004755B4">
        <w:rPr>
          <w:rFonts w:eastAsia="仿宋_GB2312" w:hint="eastAsia"/>
          <w:kern w:val="0"/>
          <w:sz w:val="32"/>
          <w:szCs w:val="32"/>
        </w:rPr>
        <w:t>醚</w:t>
      </w:r>
      <w:proofErr w:type="gramEnd"/>
      <w:r w:rsidRPr="000B2496">
        <w:rPr>
          <w:rFonts w:eastAsia="仿宋_GB2312" w:hint="eastAsia"/>
          <w:kern w:val="0"/>
          <w:sz w:val="32"/>
          <w:szCs w:val="32"/>
        </w:rPr>
        <w:t>可能继续以倾销方式对中国出口。</w:t>
      </w:r>
    </w:p>
    <w:p w:rsidR="00F16631" w:rsidRPr="00361696" w:rsidRDefault="00F16631" w:rsidP="00F16631">
      <w:pPr>
        <w:ind w:firstLineChars="200" w:firstLine="640"/>
        <w:rPr>
          <w:rFonts w:eastAsia="仿宋_GB2312"/>
          <w:kern w:val="0"/>
          <w:sz w:val="32"/>
          <w:szCs w:val="32"/>
        </w:rPr>
      </w:pPr>
      <w:r w:rsidRPr="00361696">
        <w:rPr>
          <w:rFonts w:eastAsia="仿宋_GB2312" w:hint="eastAsia"/>
          <w:kern w:val="0"/>
          <w:sz w:val="32"/>
          <w:szCs w:val="32"/>
        </w:rPr>
        <w:t>综上，调查机关认为，欧盟乙二醇和二甘醇的单丁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产能及闲置产能较大，欧盟内市场需求增幅很小，对外出口占产量比例较高，而中国是全球乙二醇和二甘醇的单丁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最大消费市场，也是欧盟乙二醇和二甘醇的</w:t>
      </w:r>
      <w:proofErr w:type="gramStart"/>
      <w:r w:rsidRPr="00361696">
        <w:rPr>
          <w:rFonts w:eastAsia="仿宋_GB2312" w:hint="eastAsia"/>
          <w:kern w:val="0"/>
          <w:sz w:val="32"/>
          <w:szCs w:val="32"/>
        </w:rPr>
        <w:t>单丁醚的重要</w:t>
      </w:r>
      <w:proofErr w:type="gramEnd"/>
      <w:r w:rsidRPr="00361696">
        <w:rPr>
          <w:rFonts w:eastAsia="仿宋_GB2312" w:hint="eastAsia"/>
          <w:kern w:val="0"/>
          <w:sz w:val="32"/>
          <w:szCs w:val="32"/>
        </w:rPr>
        <w:t>目标市场。在倾销调查期内，欧盟乙二醇和二甘醇的</w:t>
      </w:r>
      <w:proofErr w:type="gramStart"/>
      <w:r w:rsidRPr="00361696">
        <w:rPr>
          <w:rFonts w:eastAsia="仿宋_GB2312" w:hint="eastAsia"/>
          <w:kern w:val="0"/>
          <w:sz w:val="32"/>
          <w:szCs w:val="32"/>
        </w:rPr>
        <w:t>单丁醚对中国</w:t>
      </w:r>
      <w:proofErr w:type="gramEnd"/>
      <w:r w:rsidRPr="00361696">
        <w:rPr>
          <w:rFonts w:eastAsia="仿宋_GB2312" w:hint="eastAsia"/>
          <w:kern w:val="0"/>
          <w:sz w:val="32"/>
          <w:szCs w:val="32"/>
        </w:rPr>
        <w:t>的出口仍然存在倾销及对第三方的低价出口，表明欧盟出口商采用</w:t>
      </w:r>
      <w:r>
        <w:rPr>
          <w:rFonts w:eastAsia="仿宋_GB2312" w:hint="eastAsia"/>
          <w:kern w:val="0"/>
          <w:sz w:val="32"/>
          <w:szCs w:val="32"/>
        </w:rPr>
        <w:t>倾销</w:t>
      </w:r>
      <w:r w:rsidRPr="00361696">
        <w:rPr>
          <w:rFonts w:eastAsia="仿宋_GB2312" w:hint="eastAsia"/>
          <w:kern w:val="0"/>
          <w:sz w:val="32"/>
          <w:szCs w:val="32"/>
        </w:rPr>
        <w:t>策略来消化过剩产能。中国乙二醇和二甘醇的单丁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市场竞争者较多，产品间无实质差别，价格是主要决定</w:t>
      </w:r>
      <w:r w:rsidRPr="00361696">
        <w:rPr>
          <w:rFonts w:eastAsia="仿宋_GB2312" w:hint="eastAsia"/>
          <w:kern w:val="0"/>
          <w:sz w:val="32"/>
          <w:szCs w:val="32"/>
        </w:rPr>
        <w:lastRenderedPageBreak/>
        <w:t>因素，如果终止反倾销措施，欧盟出口商很可能依赖于其较大的产能和闲置产能，继续或再度通过倾销定价获取中国市场。因此调查机关认定，如果终止反倾销措施，原产于欧盟的进口乙二醇和二甘醇的</w:t>
      </w:r>
      <w:proofErr w:type="gramStart"/>
      <w:r w:rsidRPr="00361696">
        <w:rPr>
          <w:rFonts w:eastAsia="仿宋_GB2312" w:hint="eastAsia"/>
          <w:kern w:val="0"/>
          <w:sz w:val="32"/>
          <w:szCs w:val="32"/>
        </w:rPr>
        <w:t>单丁醚对中国</w:t>
      </w:r>
      <w:proofErr w:type="gramEnd"/>
      <w:r w:rsidRPr="00361696">
        <w:rPr>
          <w:rFonts w:eastAsia="仿宋_GB2312" w:hint="eastAsia"/>
          <w:kern w:val="0"/>
          <w:sz w:val="32"/>
          <w:szCs w:val="32"/>
        </w:rPr>
        <w:t>的倾销可能继续或再度发生。</w:t>
      </w:r>
    </w:p>
    <w:p w:rsidR="00F16631" w:rsidRPr="00361696" w:rsidRDefault="00F16631" w:rsidP="00F16631">
      <w:pPr>
        <w:ind w:firstLineChars="196" w:firstLine="630"/>
        <w:rPr>
          <w:rFonts w:eastAsia="楷体_GB2312"/>
          <w:b/>
          <w:bCs/>
          <w:sz w:val="32"/>
          <w:szCs w:val="32"/>
        </w:rPr>
      </w:pPr>
      <w:r w:rsidRPr="00361696">
        <w:rPr>
          <w:rFonts w:eastAsia="楷体_GB2312" w:hint="eastAsia"/>
          <w:b/>
          <w:bCs/>
          <w:sz w:val="32"/>
          <w:szCs w:val="32"/>
        </w:rPr>
        <w:t>（三）调查结论。</w:t>
      </w:r>
    </w:p>
    <w:p w:rsidR="00F16631" w:rsidRPr="00361696" w:rsidRDefault="00F16631" w:rsidP="00F16631">
      <w:pPr>
        <w:ind w:firstLineChars="196" w:firstLine="627"/>
        <w:rPr>
          <w:rFonts w:eastAsia="仿宋_GB2312"/>
          <w:kern w:val="0"/>
          <w:sz w:val="32"/>
          <w:szCs w:val="32"/>
        </w:rPr>
      </w:pPr>
      <w:r w:rsidRPr="00361696">
        <w:rPr>
          <w:rFonts w:eastAsia="仿宋_GB2312" w:hint="eastAsia"/>
          <w:color w:val="000000"/>
          <w:sz w:val="32"/>
          <w:szCs w:val="32"/>
        </w:rPr>
        <w:t>综上，调查机关认为，如果终止反倾销措施，</w:t>
      </w:r>
      <w:r w:rsidRPr="00A4297A">
        <w:rPr>
          <w:rFonts w:eastAsia="仿宋_GB2312" w:hint="eastAsia"/>
          <w:color w:val="000000"/>
          <w:kern w:val="0"/>
          <w:sz w:val="32"/>
          <w:szCs w:val="32"/>
          <w:u w:color="000000"/>
        </w:rPr>
        <w:t>原产于</w:t>
      </w:r>
      <w:r w:rsidRPr="00A4297A">
        <w:rPr>
          <w:rFonts w:eastAsia="仿宋_GB2312" w:hint="eastAsia"/>
          <w:sz w:val="32"/>
          <w:szCs w:val="32"/>
        </w:rPr>
        <w:t>美国和欧盟的进口乙二醇和二甘醇的</w:t>
      </w:r>
      <w:proofErr w:type="gramStart"/>
      <w:r w:rsidRPr="00A4297A">
        <w:rPr>
          <w:rFonts w:eastAsia="仿宋_GB2312" w:hint="eastAsia"/>
          <w:sz w:val="32"/>
          <w:szCs w:val="32"/>
        </w:rPr>
        <w:t>单丁醚</w:t>
      </w:r>
      <w:r w:rsidRPr="00361696">
        <w:rPr>
          <w:rFonts w:eastAsia="仿宋_GB2312" w:hint="eastAsia"/>
          <w:color w:val="000000"/>
          <w:sz w:val="32"/>
          <w:szCs w:val="32"/>
        </w:rPr>
        <w:t>对中国</w:t>
      </w:r>
      <w:proofErr w:type="gramEnd"/>
      <w:r w:rsidRPr="00361696">
        <w:rPr>
          <w:rFonts w:eastAsia="仿宋_GB2312" w:hint="eastAsia"/>
          <w:color w:val="000000"/>
          <w:sz w:val="32"/>
          <w:szCs w:val="32"/>
        </w:rPr>
        <w:t>的倾销可能继续或再度发生。</w:t>
      </w:r>
    </w:p>
    <w:p w:rsidR="00F16631" w:rsidRPr="00361696" w:rsidRDefault="00F16631" w:rsidP="00F16631">
      <w:pPr>
        <w:ind w:firstLineChars="200" w:firstLine="640"/>
        <w:rPr>
          <w:rFonts w:eastAsia="黑体"/>
          <w:sz w:val="32"/>
          <w:szCs w:val="32"/>
        </w:rPr>
      </w:pPr>
      <w:r w:rsidRPr="00361696">
        <w:rPr>
          <w:rFonts w:eastAsia="黑体" w:hint="eastAsia"/>
          <w:sz w:val="32"/>
          <w:szCs w:val="32"/>
        </w:rPr>
        <w:t>五、</w:t>
      </w:r>
      <w:r>
        <w:rPr>
          <w:rFonts w:eastAsia="黑体" w:hint="eastAsia"/>
          <w:sz w:val="32"/>
          <w:szCs w:val="32"/>
        </w:rPr>
        <w:t>国内</w:t>
      </w:r>
      <w:r w:rsidRPr="00361696">
        <w:rPr>
          <w:rFonts w:eastAsia="黑体" w:hint="eastAsia"/>
          <w:sz w:val="32"/>
          <w:szCs w:val="32"/>
        </w:rPr>
        <w:t>同类产品和</w:t>
      </w:r>
      <w:r>
        <w:rPr>
          <w:rFonts w:eastAsia="黑体" w:hint="eastAsia"/>
          <w:sz w:val="32"/>
          <w:szCs w:val="32"/>
        </w:rPr>
        <w:t>国内产业</w:t>
      </w:r>
    </w:p>
    <w:p w:rsidR="00F16631" w:rsidRPr="00361696" w:rsidRDefault="00F16631" w:rsidP="00F16631">
      <w:pPr>
        <w:ind w:firstLineChars="200" w:firstLine="643"/>
        <w:rPr>
          <w:rFonts w:eastAsia="楷体_GB2312"/>
          <w:b/>
          <w:sz w:val="32"/>
          <w:szCs w:val="32"/>
        </w:rPr>
      </w:pPr>
      <w:r w:rsidRPr="00361696">
        <w:rPr>
          <w:rFonts w:eastAsia="楷体_GB2312" w:hint="eastAsia"/>
          <w:b/>
          <w:sz w:val="32"/>
          <w:szCs w:val="32"/>
        </w:rPr>
        <w:t>（一）</w:t>
      </w:r>
      <w:r>
        <w:rPr>
          <w:rFonts w:eastAsia="楷体_GB2312" w:hint="eastAsia"/>
          <w:b/>
          <w:sz w:val="32"/>
          <w:szCs w:val="32"/>
        </w:rPr>
        <w:t>国内</w:t>
      </w:r>
      <w:r w:rsidRPr="00361696">
        <w:rPr>
          <w:rFonts w:eastAsia="楷体_GB2312" w:hint="eastAsia"/>
          <w:b/>
          <w:sz w:val="32"/>
          <w:szCs w:val="32"/>
        </w:rPr>
        <w:t>同类产品认定。</w:t>
      </w:r>
    </w:p>
    <w:p w:rsidR="00F16631" w:rsidRPr="00361696" w:rsidRDefault="00F16631" w:rsidP="00F16631">
      <w:pPr>
        <w:spacing w:line="360" w:lineRule="auto"/>
        <w:ind w:firstLineChars="200" w:firstLine="640"/>
        <w:rPr>
          <w:rFonts w:eastAsia="仿宋_GB2312"/>
          <w:color w:val="000000"/>
          <w:sz w:val="32"/>
          <w:szCs w:val="32"/>
        </w:rPr>
      </w:pPr>
      <w:r w:rsidRPr="00361696">
        <w:rPr>
          <w:rFonts w:eastAsia="仿宋_GB2312" w:hint="eastAsia"/>
          <w:sz w:val="32"/>
          <w:szCs w:val="32"/>
        </w:rPr>
        <w:t>调查机关在</w:t>
      </w:r>
      <w:r w:rsidRPr="00361696">
        <w:rPr>
          <w:rFonts w:eastAsia="仿宋_GB2312"/>
          <w:sz w:val="32"/>
          <w:szCs w:val="32"/>
        </w:rPr>
        <w:t>201</w:t>
      </w:r>
      <w:r>
        <w:rPr>
          <w:rFonts w:eastAsia="仿宋_GB2312" w:hint="eastAsia"/>
          <w:sz w:val="32"/>
          <w:szCs w:val="32"/>
        </w:rPr>
        <w:t>8</w:t>
      </w:r>
      <w:r w:rsidRPr="00361696">
        <w:rPr>
          <w:rFonts w:eastAsia="仿宋_GB2312" w:hint="eastAsia"/>
          <w:sz w:val="32"/>
          <w:szCs w:val="32"/>
        </w:rPr>
        <w:t>年第</w:t>
      </w:r>
      <w:r>
        <w:rPr>
          <w:rFonts w:eastAsia="仿宋_GB2312" w:hint="eastAsia"/>
          <w:sz w:val="32"/>
          <w:szCs w:val="32"/>
        </w:rPr>
        <w:t>3</w:t>
      </w:r>
      <w:r w:rsidRPr="00361696">
        <w:rPr>
          <w:rFonts w:eastAsia="仿宋_GB2312" w:hint="eastAsia"/>
          <w:sz w:val="32"/>
          <w:szCs w:val="32"/>
        </w:rPr>
        <w:t>号公告规定，本次反倾销期终复审</w:t>
      </w:r>
      <w:r>
        <w:rPr>
          <w:rFonts w:eastAsia="仿宋_GB2312" w:hint="eastAsia"/>
          <w:sz w:val="32"/>
          <w:szCs w:val="32"/>
        </w:rPr>
        <w:t>倾销进口产品</w:t>
      </w:r>
      <w:r w:rsidRPr="00361696">
        <w:rPr>
          <w:rFonts w:eastAsia="仿宋_GB2312" w:hint="eastAsia"/>
          <w:sz w:val="32"/>
          <w:szCs w:val="32"/>
        </w:rPr>
        <w:t>范围是反倾销措施所适用的产品，与商务部</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年第</w:t>
      </w:r>
      <w:r>
        <w:rPr>
          <w:rFonts w:eastAsia="仿宋_GB2312" w:hint="eastAsia"/>
          <w:sz w:val="32"/>
          <w:szCs w:val="32"/>
        </w:rPr>
        <w:t>5</w:t>
      </w:r>
      <w:r w:rsidRPr="00361696">
        <w:rPr>
          <w:rFonts w:eastAsia="仿宋_GB2312" w:hint="eastAsia"/>
          <w:sz w:val="32"/>
          <w:szCs w:val="32"/>
        </w:rPr>
        <w:t>号公告中规定的产品范围一致。</w:t>
      </w:r>
    </w:p>
    <w:p w:rsidR="00F16631" w:rsidRPr="00361696" w:rsidRDefault="00F16631" w:rsidP="00F16631">
      <w:pPr>
        <w:spacing w:line="360" w:lineRule="auto"/>
        <w:ind w:firstLineChars="200" w:firstLine="640"/>
        <w:rPr>
          <w:rFonts w:eastAsia="仿宋_GB2312"/>
          <w:color w:val="000000"/>
          <w:sz w:val="32"/>
          <w:szCs w:val="32"/>
        </w:rPr>
      </w:pPr>
      <w:r w:rsidRPr="00361696">
        <w:rPr>
          <w:rFonts w:eastAsia="仿宋_GB2312" w:hint="eastAsia"/>
          <w:kern w:val="0"/>
          <w:sz w:val="32"/>
          <w:szCs w:val="32"/>
        </w:rPr>
        <w:t>调查机关在</w:t>
      </w:r>
      <w:r w:rsidRPr="00075323">
        <w:rPr>
          <w:rFonts w:eastAsia="仿宋_GB2312"/>
          <w:sz w:val="32"/>
          <w:szCs w:val="32"/>
        </w:rPr>
        <w:t>201</w:t>
      </w:r>
      <w:r>
        <w:rPr>
          <w:rFonts w:eastAsia="仿宋_GB2312" w:hint="eastAsia"/>
          <w:sz w:val="32"/>
          <w:szCs w:val="32"/>
        </w:rPr>
        <w:t>3</w:t>
      </w:r>
      <w:r w:rsidRPr="00075323">
        <w:rPr>
          <w:rFonts w:eastAsia="仿宋_GB2312" w:hint="eastAsia"/>
          <w:sz w:val="32"/>
          <w:szCs w:val="32"/>
        </w:rPr>
        <w:t>年第</w:t>
      </w:r>
      <w:r>
        <w:rPr>
          <w:rFonts w:eastAsia="仿宋_GB2312" w:hint="eastAsia"/>
          <w:sz w:val="32"/>
          <w:szCs w:val="32"/>
        </w:rPr>
        <w:t>5</w:t>
      </w:r>
      <w:r w:rsidRPr="00075323">
        <w:rPr>
          <w:rFonts w:eastAsia="仿宋_GB2312" w:hint="eastAsia"/>
          <w:sz w:val="32"/>
          <w:szCs w:val="32"/>
        </w:rPr>
        <w:t>号</w:t>
      </w:r>
      <w:r w:rsidRPr="00361696">
        <w:rPr>
          <w:rFonts w:eastAsia="仿宋_GB2312" w:hint="eastAsia"/>
          <w:kern w:val="0"/>
          <w:sz w:val="32"/>
          <w:szCs w:val="32"/>
        </w:rPr>
        <w:t>公告中认定，</w:t>
      </w:r>
      <w:r w:rsidRPr="00361696">
        <w:rPr>
          <w:rFonts w:eastAsia="仿宋_GB2312" w:hint="eastAsia"/>
          <w:color w:val="000000"/>
          <w:sz w:val="32"/>
          <w:szCs w:val="32"/>
        </w:rPr>
        <w:t>原产于</w:t>
      </w:r>
      <w:r w:rsidRPr="00361696">
        <w:rPr>
          <w:rFonts w:eastAsia="仿宋_GB2312" w:hint="eastAsia"/>
          <w:kern w:val="0"/>
          <w:sz w:val="32"/>
          <w:szCs w:val="32"/>
        </w:rPr>
        <w:t>美国和欧盟的进口乙二醇和二甘醇的</w:t>
      </w:r>
      <w:proofErr w:type="gramStart"/>
      <w:r w:rsidRPr="00361696">
        <w:rPr>
          <w:rFonts w:eastAsia="仿宋_GB2312" w:hint="eastAsia"/>
          <w:kern w:val="0"/>
          <w:sz w:val="32"/>
          <w:szCs w:val="32"/>
        </w:rPr>
        <w:t>单丁醚</w:t>
      </w:r>
      <w:r w:rsidRPr="00361696">
        <w:rPr>
          <w:rFonts w:eastAsia="仿宋_GB2312" w:hint="eastAsia"/>
          <w:color w:val="000000"/>
          <w:sz w:val="32"/>
          <w:szCs w:val="32"/>
        </w:rPr>
        <w:t>与中国</w:t>
      </w:r>
      <w:proofErr w:type="gramEnd"/>
      <w:r w:rsidRPr="00361696">
        <w:rPr>
          <w:rFonts w:eastAsia="仿宋_GB2312" w:hint="eastAsia"/>
          <w:color w:val="000000"/>
          <w:sz w:val="32"/>
          <w:szCs w:val="32"/>
        </w:rPr>
        <w:t>企业生产的乙二醇和二甘醇的</w:t>
      </w:r>
      <w:proofErr w:type="gramStart"/>
      <w:r w:rsidRPr="00361696">
        <w:rPr>
          <w:rFonts w:eastAsia="仿宋_GB2312" w:hint="eastAsia"/>
          <w:color w:val="000000"/>
          <w:sz w:val="32"/>
          <w:szCs w:val="32"/>
        </w:rPr>
        <w:t>单丁醚是同类</w:t>
      </w:r>
      <w:proofErr w:type="gramEnd"/>
      <w:r w:rsidRPr="00361696">
        <w:rPr>
          <w:rFonts w:eastAsia="仿宋_GB2312" w:hint="eastAsia"/>
          <w:color w:val="000000"/>
          <w:sz w:val="32"/>
          <w:szCs w:val="32"/>
        </w:rPr>
        <w:t>产品。</w:t>
      </w:r>
    </w:p>
    <w:p w:rsidR="00F16631" w:rsidRPr="00361696" w:rsidRDefault="00F16631" w:rsidP="00F16631">
      <w:pPr>
        <w:spacing w:line="360" w:lineRule="auto"/>
        <w:ind w:firstLineChars="200" w:firstLine="640"/>
        <w:rPr>
          <w:rFonts w:eastAsia="仿宋_GB2312"/>
          <w:sz w:val="32"/>
          <w:szCs w:val="32"/>
        </w:rPr>
      </w:pPr>
      <w:r>
        <w:rPr>
          <w:rFonts w:eastAsia="仿宋_GB2312" w:hint="eastAsia"/>
          <w:sz w:val="32"/>
          <w:szCs w:val="32"/>
        </w:rPr>
        <w:t>申请人</w:t>
      </w:r>
      <w:r w:rsidRPr="00361696">
        <w:rPr>
          <w:rFonts w:eastAsia="仿宋_GB2312" w:hint="eastAsia"/>
          <w:sz w:val="32"/>
          <w:szCs w:val="32"/>
        </w:rPr>
        <w:t>主张，在本次反倾销期终复审调查期内，原产于</w:t>
      </w:r>
      <w:r w:rsidRPr="00361696">
        <w:rPr>
          <w:rFonts w:eastAsia="仿宋_GB2312" w:hint="eastAsia"/>
          <w:kern w:val="0"/>
          <w:sz w:val="32"/>
          <w:szCs w:val="32"/>
        </w:rPr>
        <w:t>美国和欧盟的进口乙二醇和二甘醇的单丁醚</w:t>
      </w:r>
      <w:r w:rsidRPr="00361696">
        <w:rPr>
          <w:rFonts w:eastAsia="仿宋_GB2312" w:hint="eastAsia"/>
          <w:color w:val="000000"/>
          <w:sz w:val="32"/>
          <w:szCs w:val="32"/>
        </w:rPr>
        <w:t>，与</w:t>
      </w:r>
      <w:r w:rsidRPr="00361696">
        <w:rPr>
          <w:rFonts w:eastAsia="仿宋_GB2312" w:hint="eastAsia"/>
          <w:sz w:val="32"/>
          <w:szCs w:val="32"/>
        </w:rPr>
        <w:t>中国生产的乙二醇和二甘醇的单丁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产品在物理和化学性能、生产工艺、产品用途、销售渠道等方面未发生实质性变化。</w:t>
      </w:r>
      <w:r w:rsidRPr="00361696">
        <w:rPr>
          <w:rFonts w:eastAsia="仿宋_GB2312" w:hint="eastAsia"/>
          <w:color w:val="000000"/>
          <w:sz w:val="32"/>
          <w:szCs w:val="32"/>
        </w:rPr>
        <w:t>没有利害关系方就此问题提出不同意见</w:t>
      </w:r>
      <w:r w:rsidRPr="00361696">
        <w:rPr>
          <w:rFonts w:eastAsia="仿宋_GB2312" w:hint="eastAsia"/>
          <w:sz w:val="32"/>
          <w:szCs w:val="32"/>
        </w:rPr>
        <w:t>。</w:t>
      </w:r>
    </w:p>
    <w:p w:rsidR="00F16631" w:rsidRPr="00361696" w:rsidRDefault="00F16631" w:rsidP="00F16631">
      <w:pPr>
        <w:spacing w:line="360" w:lineRule="auto"/>
        <w:ind w:firstLineChars="200" w:firstLine="640"/>
        <w:rPr>
          <w:rFonts w:eastAsia="仿宋_GB2312"/>
          <w:b/>
          <w:bCs/>
          <w:color w:val="000000"/>
          <w:sz w:val="32"/>
          <w:szCs w:val="32"/>
        </w:rPr>
      </w:pPr>
      <w:r w:rsidRPr="00361696">
        <w:rPr>
          <w:rFonts w:eastAsia="仿宋_GB2312" w:hint="eastAsia"/>
          <w:color w:val="000000"/>
          <w:sz w:val="32"/>
          <w:szCs w:val="32"/>
        </w:rPr>
        <w:lastRenderedPageBreak/>
        <w:t>因此，根据《反倾销条例》第十二条规定，调查机关认定，</w:t>
      </w:r>
      <w:r>
        <w:rPr>
          <w:rFonts w:eastAsia="仿宋_GB2312" w:hint="eastAsia"/>
          <w:color w:val="000000"/>
          <w:sz w:val="32"/>
          <w:szCs w:val="32"/>
        </w:rPr>
        <w:t>倾销进口产品</w:t>
      </w:r>
      <w:r w:rsidRPr="00361696">
        <w:rPr>
          <w:rFonts w:eastAsia="仿宋_GB2312" w:hint="eastAsia"/>
          <w:color w:val="000000"/>
          <w:sz w:val="32"/>
          <w:szCs w:val="32"/>
        </w:rPr>
        <w:t>与中国生产的乙二醇和二甘醇的</w:t>
      </w:r>
      <w:proofErr w:type="gramStart"/>
      <w:r w:rsidRPr="00361696">
        <w:rPr>
          <w:rFonts w:eastAsia="仿宋_GB2312" w:hint="eastAsia"/>
          <w:color w:val="000000"/>
          <w:sz w:val="32"/>
          <w:szCs w:val="32"/>
        </w:rPr>
        <w:t>单丁醚是同类</w:t>
      </w:r>
      <w:proofErr w:type="gramEnd"/>
      <w:r w:rsidRPr="00361696">
        <w:rPr>
          <w:rFonts w:eastAsia="仿宋_GB2312" w:hint="eastAsia"/>
          <w:color w:val="000000"/>
          <w:sz w:val="32"/>
          <w:szCs w:val="32"/>
        </w:rPr>
        <w:t>产品。</w:t>
      </w:r>
    </w:p>
    <w:p w:rsidR="00F16631" w:rsidRPr="00361696" w:rsidRDefault="00F16631" w:rsidP="00F16631">
      <w:pPr>
        <w:ind w:firstLineChars="200" w:firstLine="643"/>
        <w:rPr>
          <w:rFonts w:eastAsia="楷体_GB2312"/>
          <w:b/>
          <w:sz w:val="32"/>
          <w:szCs w:val="32"/>
        </w:rPr>
      </w:pPr>
      <w:r w:rsidRPr="00361696">
        <w:rPr>
          <w:rFonts w:eastAsia="楷体_GB2312" w:hint="eastAsia"/>
          <w:b/>
          <w:sz w:val="32"/>
          <w:szCs w:val="32"/>
        </w:rPr>
        <w:t>（二）</w:t>
      </w:r>
      <w:r>
        <w:rPr>
          <w:rFonts w:eastAsia="楷体_GB2312" w:hint="eastAsia"/>
          <w:b/>
          <w:sz w:val="32"/>
          <w:szCs w:val="32"/>
        </w:rPr>
        <w:t>国内产业</w:t>
      </w:r>
      <w:r w:rsidRPr="00361696">
        <w:rPr>
          <w:rFonts w:eastAsia="楷体_GB2312" w:hint="eastAsia"/>
          <w:b/>
          <w:sz w:val="32"/>
          <w:szCs w:val="32"/>
        </w:rPr>
        <w:t>认定。</w:t>
      </w:r>
    </w:p>
    <w:p w:rsidR="00F16631" w:rsidRPr="00361696" w:rsidRDefault="00F16631" w:rsidP="00F16631">
      <w:pPr>
        <w:ind w:firstLineChars="200" w:firstLine="640"/>
        <w:rPr>
          <w:rFonts w:eastAsia="仿宋_GB2312"/>
          <w:sz w:val="32"/>
          <w:szCs w:val="32"/>
        </w:rPr>
      </w:pPr>
      <w:r w:rsidRPr="00361696">
        <w:rPr>
          <w:rFonts w:eastAsia="仿宋_GB2312" w:hint="eastAsia"/>
          <w:sz w:val="32"/>
          <w:szCs w:val="32"/>
        </w:rPr>
        <w:t>根据《反倾销条例》第十一条的规定，</w:t>
      </w:r>
      <w:r>
        <w:rPr>
          <w:rFonts w:eastAsia="仿宋_GB2312" w:hint="eastAsia"/>
          <w:sz w:val="32"/>
          <w:szCs w:val="32"/>
        </w:rPr>
        <w:t>国内产业</w:t>
      </w:r>
      <w:r w:rsidRPr="00361696">
        <w:rPr>
          <w:rFonts w:eastAsia="仿宋_GB2312" w:hint="eastAsia"/>
          <w:sz w:val="32"/>
          <w:szCs w:val="32"/>
        </w:rPr>
        <w:t>是指</w:t>
      </w:r>
      <w:r>
        <w:rPr>
          <w:rFonts w:eastAsia="仿宋_GB2312" w:hint="eastAsia"/>
          <w:sz w:val="32"/>
          <w:szCs w:val="32"/>
        </w:rPr>
        <w:t>国内同类</w:t>
      </w:r>
      <w:r w:rsidRPr="00361696">
        <w:rPr>
          <w:rFonts w:eastAsia="仿宋_GB2312" w:hint="eastAsia"/>
          <w:sz w:val="32"/>
          <w:szCs w:val="32"/>
        </w:rPr>
        <w:t>产品的全部生产者，或者其总产量占</w:t>
      </w:r>
      <w:r>
        <w:rPr>
          <w:rFonts w:eastAsia="仿宋_GB2312" w:hint="eastAsia"/>
          <w:sz w:val="32"/>
          <w:szCs w:val="32"/>
        </w:rPr>
        <w:t>国内同类</w:t>
      </w:r>
      <w:r w:rsidRPr="00361696">
        <w:rPr>
          <w:rFonts w:eastAsia="仿宋_GB2312" w:hint="eastAsia"/>
          <w:sz w:val="32"/>
          <w:szCs w:val="32"/>
        </w:rPr>
        <w:t>产品总产量的主要部分的生产者。</w:t>
      </w:r>
    </w:p>
    <w:p w:rsidR="00F16631" w:rsidRPr="00361696" w:rsidRDefault="00F16631" w:rsidP="00F16631">
      <w:pPr>
        <w:ind w:firstLineChars="200" w:firstLine="640"/>
        <w:rPr>
          <w:rFonts w:eastAsia="仿宋_GB2312"/>
          <w:sz w:val="32"/>
          <w:szCs w:val="32"/>
        </w:rPr>
      </w:pPr>
      <w:r w:rsidRPr="00477F9F">
        <w:rPr>
          <w:rFonts w:eastAsia="仿宋_GB2312" w:hint="eastAsia"/>
          <w:sz w:val="32"/>
          <w:szCs w:val="32"/>
        </w:rPr>
        <w:t>江苏德纳化学股份有限公司</w:t>
      </w:r>
      <w:r w:rsidRPr="00361696">
        <w:rPr>
          <w:rFonts w:eastAsia="仿宋_GB2312" w:hint="eastAsia"/>
          <w:sz w:val="32"/>
          <w:szCs w:val="32"/>
        </w:rPr>
        <w:t>主张其构成了本次反倾销期终复审调查的中国乙二醇和二甘醇的单丁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产业，并提交了其合计产量以及中国乙二醇和二甘醇的</w:t>
      </w:r>
      <w:proofErr w:type="gramStart"/>
      <w:r w:rsidRPr="00361696">
        <w:rPr>
          <w:rFonts w:eastAsia="仿宋_GB2312" w:hint="eastAsia"/>
          <w:sz w:val="32"/>
          <w:szCs w:val="32"/>
        </w:rPr>
        <w:t>单丁醚的总产量</w:t>
      </w:r>
      <w:proofErr w:type="gramEnd"/>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075323">
        <w:rPr>
          <w:rFonts w:eastAsia="仿宋_GB2312" w:hint="eastAsia"/>
          <w:sz w:val="32"/>
          <w:szCs w:val="32"/>
        </w:rPr>
        <w:t>年</w:t>
      </w:r>
      <w:r w:rsidR="00C17741">
        <w:rPr>
          <w:rFonts w:eastAsia="仿宋_GB2312" w:hint="eastAsia"/>
          <w:sz w:val="32"/>
          <w:szCs w:val="32"/>
        </w:rPr>
        <w:t>、</w:t>
      </w:r>
      <w:r w:rsidR="00C17741">
        <w:rPr>
          <w:rFonts w:eastAsia="仿宋_GB2312" w:hint="eastAsia"/>
          <w:sz w:val="32"/>
          <w:szCs w:val="32"/>
        </w:rPr>
        <w:t>2014</w:t>
      </w:r>
      <w:r w:rsidR="00C17741">
        <w:rPr>
          <w:rFonts w:eastAsia="仿宋_GB2312" w:hint="eastAsia"/>
          <w:sz w:val="32"/>
          <w:szCs w:val="32"/>
        </w:rPr>
        <w:t>年、</w:t>
      </w:r>
      <w:r w:rsidR="00C17741">
        <w:rPr>
          <w:rFonts w:eastAsia="仿宋_GB2312" w:hint="eastAsia"/>
          <w:sz w:val="32"/>
          <w:szCs w:val="32"/>
        </w:rPr>
        <w:t>2015</w:t>
      </w:r>
      <w:r w:rsidR="00C17741">
        <w:rPr>
          <w:rFonts w:eastAsia="仿宋_GB2312" w:hint="eastAsia"/>
          <w:sz w:val="32"/>
          <w:szCs w:val="32"/>
        </w:rPr>
        <w:t>年、</w:t>
      </w:r>
      <w:r w:rsidR="00C17741">
        <w:rPr>
          <w:rFonts w:eastAsia="仿宋_GB2312" w:hint="eastAsia"/>
          <w:sz w:val="32"/>
          <w:szCs w:val="32"/>
        </w:rPr>
        <w:t>2016</w:t>
      </w:r>
      <w:r w:rsidR="00C17741">
        <w:rPr>
          <w:rFonts w:eastAsia="仿宋_GB2312" w:hint="eastAsia"/>
          <w:sz w:val="32"/>
          <w:szCs w:val="32"/>
        </w:rPr>
        <w:t>年以及</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Pr>
          <w:rFonts w:eastAsia="仿宋_GB2312" w:hint="eastAsia"/>
          <w:sz w:val="32"/>
          <w:szCs w:val="32"/>
        </w:rPr>
        <w:t>1-9</w:t>
      </w:r>
      <w:r>
        <w:rPr>
          <w:rFonts w:eastAsia="仿宋_GB2312" w:hint="eastAsia"/>
          <w:sz w:val="32"/>
          <w:szCs w:val="32"/>
        </w:rPr>
        <w:t>月</w:t>
      </w:r>
      <w:r w:rsidRPr="00361696">
        <w:rPr>
          <w:rFonts w:eastAsia="仿宋_GB2312" w:hint="eastAsia"/>
          <w:sz w:val="32"/>
          <w:szCs w:val="32"/>
        </w:rPr>
        <w:t>，</w:t>
      </w:r>
      <w:r w:rsidRPr="00477F9F">
        <w:rPr>
          <w:rFonts w:eastAsia="仿宋_GB2312" w:hint="eastAsia"/>
          <w:sz w:val="32"/>
          <w:szCs w:val="32"/>
        </w:rPr>
        <w:t>江苏德纳化学股份有限公司</w:t>
      </w:r>
      <w:r w:rsidRPr="00361696">
        <w:rPr>
          <w:rFonts w:eastAsia="仿宋_GB2312" w:hint="eastAsia"/>
          <w:sz w:val="32"/>
          <w:szCs w:val="32"/>
        </w:rPr>
        <w:t>的产量占同期中国乙二醇和二甘醇的单丁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总产量的比例</w:t>
      </w:r>
      <w:r w:rsidR="00733279">
        <w:rPr>
          <w:rFonts w:eastAsia="仿宋_GB2312" w:hint="eastAsia"/>
          <w:sz w:val="32"/>
          <w:szCs w:val="32"/>
        </w:rPr>
        <w:t>都</w:t>
      </w:r>
      <w:r w:rsidRPr="00361696">
        <w:rPr>
          <w:rFonts w:eastAsia="仿宋_GB2312" w:hint="eastAsia"/>
          <w:sz w:val="32"/>
          <w:szCs w:val="32"/>
        </w:rPr>
        <w:t>超过</w:t>
      </w:r>
      <w:r w:rsidRPr="00361696">
        <w:rPr>
          <w:rFonts w:eastAsia="仿宋_GB2312"/>
          <w:sz w:val="32"/>
          <w:szCs w:val="32"/>
        </w:rPr>
        <w:t>50%</w:t>
      </w:r>
      <w:r w:rsidRPr="00361696">
        <w:rPr>
          <w:rFonts w:eastAsia="仿宋_GB2312" w:hint="eastAsia"/>
          <w:sz w:val="32"/>
          <w:szCs w:val="32"/>
        </w:rPr>
        <w:t>。</w:t>
      </w:r>
      <w:r w:rsidRPr="00361696">
        <w:rPr>
          <w:rFonts w:eastAsia="仿宋_GB2312" w:hint="eastAsia"/>
          <w:color w:val="000000"/>
          <w:kern w:val="0"/>
          <w:sz w:val="32"/>
          <w:szCs w:val="32"/>
          <w:u w:color="000000"/>
        </w:rPr>
        <w:t>没有利害关系方就此提出不同意见</w:t>
      </w:r>
      <w:r w:rsidRPr="00361696">
        <w:rPr>
          <w:rFonts w:eastAsia="仿宋_GB2312" w:hint="eastAsia"/>
          <w:sz w:val="32"/>
          <w:szCs w:val="32"/>
        </w:rPr>
        <w:t>。</w:t>
      </w:r>
    </w:p>
    <w:p w:rsidR="00F16631" w:rsidRPr="00361696" w:rsidRDefault="00F16631" w:rsidP="00F16631">
      <w:pPr>
        <w:ind w:firstLineChars="200" w:firstLine="640"/>
        <w:rPr>
          <w:rFonts w:eastAsia="仿宋_GB2312"/>
          <w:sz w:val="32"/>
          <w:szCs w:val="32"/>
        </w:rPr>
      </w:pPr>
      <w:r w:rsidRPr="00361696">
        <w:rPr>
          <w:rFonts w:eastAsia="仿宋_GB2312" w:hint="eastAsia"/>
          <w:sz w:val="32"/>
          <w:szCs w:val="32"/>
        </w:rPr>
        <w:t>根据《反倾销条例》第十一条，调查机关认定，在本次期终复审调查期内，</w:t>
      </w:r>
      <w:r>
        <w:rPr>
          <w:rFonts w:eastAsia="仿宋_GB2312" w:hint="eastAsia"/>
          <w:sz w:val="32"/>
          <w:szCs w:val="32"/>
        </w:rPr>
        <w:t>提交</w:t>
      </w:r>
      <w:r w:rsidRPr="00361696">
        <w:rPr>
          <w:rFonts w:eastAsia="仿宋_GB2312" w:hint="eastAsia"/>
          <w:sz w:val="32"/>
          <w:szCs w:val="32"/>
        </w:rPr>
        <w:t>答卷的中国国内生产者</w:t>
      </w:r>
      <w:r w:rsidRPr="00477F9F">
        <w:rPr>
          <w:rFonts w:eastAsia="仿宋_GB2312" w:hint="eastAsia"/>
          <w:sz w:val="32"/>
          <w:szCs w:val="32"/>
        </w:rPr>
        <w:t>江苏德纳化学股份有限公司</w:t>
      </w:r>
      <w:r w:rsidRPr="00361696">
        <w:rPr>
          <w:rFonts w:eastAsia="仿宋_GB2312" w:hint="eastAsia"/>
          <w:sz w:val="32"/>
          <w:szCs w:val="32"/>
        </w:rPr>
        <w:t>的产量已构成</w:t>
      </w:r>
      <w:r>
        <w:rPr>
          <w:rFonts w:eastAsia="仿宋_GB2312" w:hint="eastAsia"/>
          <w:sz w:val="32"/>
          <w:szCs w:val="32"/>
        </w:rPr>
        <w:t>国内同类</w:t>
      </w:r>
      <w:r w:rsidRPr="00361696">
        <w:rPr>
          <w:rFonts w:eastAsia="仿宋_GB2312" w:hint="eastAsia"/>
          <w:sz w:val="32"/>
          <w:szCs w:val="32"/>
        </w:rPr>
        <w:t>产品总产量的主要部分，构成了本次反倾销期终复审调查的中国乙二醇和二甘醇的单丁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产业，其数据可以代表</w:t>
      </w:r>
      <w:r>
        <w:rPr>
          <w:rFonts w:eastAsia="仿宋_GB2312" w:hint="eastAsia"/>
          <w:sz w:val="32"/>
          <w:szCs w:val="32"/>
        </w:rPr>
        <w:t>国内产业</w:t>
      </w:r>
      <w:r w:rsidRPr="00361696">
        <w:rPr>
          <w:rFonts w:eastAsia="仿宋_GB2312" w:hint="eastAsia"/>
          <w:sz w:val="32"/>
          <w:szCs w:val="32"/>
        </w:rPr>
        <w:t>情况。</w:t>
      </w:r>
    </w:p>
    <w:p w:rsidR="00F16631" w:rsidRDefault="00F16631" w:rsidP="00F16631">
      <w:pPr>
        <w:spacing w:line="360" w:lineRule="auto"/>
        <w:ind w:firstLineChars="200" w:firstLine="640"/>
        <w:rPr>
          <w:rFonts w:eastAsia="黑体"/>
          <w:bCs/>
          <w:color w:val="000000"/>
          <w:sz w:val="32"/>
          <w:szCs w:val="32"/>
        </w:rPr>
      </w:pPr>
      <w:r w:rsidRPr="00361696">
        <w:rPr>
          <w:rFonts w:eastAsia="黑体" w:hint="eastAsia"/>
          <w:bCs/>
          <w:color w:val="000000"/>
          <w:sz w:val="32"/>
          <w:szCs w:val="32"/>
        </w:rPr>
        <w:t>六、损害继续或再度发生的可能性</w:t>
      </w:r>
    </w:p>
    <w:p w:rsidR="00F16631" w:rsidRPr="00BD20D3" w:rsidRDefault="00F16631" w:rsidP="00F16631">
      <w:pPr>
        <w:spacing w:line="600" w:lineRule="exact"/>
        <w:ind w:firstLineChars="200" w:firstLine="640"/>
        <w:rPr>
          <w:rFonts w:eastAsia="仿宋_GB2312"/>
          <w:sz w:val="32"/>
          <w:szCs w:val="32"/>
        </w:rPr>
      </w:pPr>
      <w:r w:rsidRPr="00BD20D3">
        <w:rPr>
          <w:rFonts w:eastAsia="仿宋_GB2312" w:hint="eastAsia"/>
          <w:sz w:val="32"/>
          <w:szCs w:val="32"/>
        </w:rPr>
        <w:t>调查机关在商务部</w:t>
      </w:r>
      <w:r w:rsidRPr="00242B7D">
        <w:rPr>
          <w:rFonts w:eastAsia="仿宋_GB2312" w:hint="eastAsia"/>
          <w:sz w:val="32"/>
          <w:szCs w:val="32"/>
        </w:rPr>
        <w:t>2013</w:t>
      </w:r>
      <w:r w:rsidRPr="00242B7D">
        <w:rPr>
          <w:rFonts w:eastAsia="仿宋_GB2312" w:hint="eastAsia"/>
          <w:sz w:val="32"/>
          <w:szCs w:val="32"/>
        </w:rPr>
        <w:t>年第</w:t>
      </w:r>
      <w:r w:rsidRPr="00242B7D">
        <w:rPr>
          <w:rFonts w:eastAsia="仿宋_GB2312" w:hint="eastAsia"/>
          <w:sz w:val="32"/>
          <w:szCs w:val="32"/>
        </w:rPr>
        <w:t>5</w:t>
      </w:r>
      <w:r>
        <w:rPr>
          <w:rFonts w:eastAsia="仿宋_GB2312" w:hint="eastAsia"/>
          <w:sz w:val="32"/>
          <w:szCs w:val="32"/>
        </w:rPr>
        <w:t>号</w:t>
      </w:r>
      <w:r w:rsidRPr="00BD20D3">
        <w:rPr>
          <w:rFonts w:eastAsia="仿宋_GB2312"/>
          <w:sz w:val="32"/>
          <w:szCs w:val="32"/>
        </w:rPr>
        <w:t>公告</w:t>
      </w:r>
      <w:r>
        <w:rPr>
          <w:rFonts w:eastAsia="仿宋_GB2312" w:hint="eastAsia"/>
          <w:sz w:val="32"/>
          <w:szCs w:val="32"/>
        </w:rPr>
        <w:t>中认定，原产于</w:t>
      </w:r>
      <w:r w:rsidRPr="00242B7D">
        <w:rPr>
          <w:rFonts w:eastAsia="仿宋_GB2312" w:hint="eastAsia"/>
          <w:sz w:val="32"/>
          <w:szCs w:val="32"/>
        </w:rPr>
        <w:t>美国和欧盟的进口乙二醇和二甘醇的单丁</w:t>
      </w:r>
      <w:proofErr w:type="gramStart"/>
      <w:r w:rsidRPr="00242B7D">
        <w:rPr>
          <w:rFonts w:eastAsia="仿宋_GB2312" w:hint="eastAsia"/>
          <w:sz w:val="32"/>
          <w:szCs w:val="32"/>
        </w:rPr>
        <w:t>醚</w:t>
      </w:r>
      <w:proofErr w:type="gramEnd"/>
      <w:r>
        <w:rPr>
          <w:rFonts w:eastAsia="仿宋_GB2312" w:hint="eastAsia"/>
          <w:sz w:val="32"/>
          <w:szCs w:val="32"/>
        </w:rPr>
        <w:t>之间，以及其与</w:t>
      </w:r>
      <w:r>
        <w:rPr>
          <w:rFonts w:eastAsia="仿宋_GB2312" w:hint="eastAsia"/>
          <w:sz w:val="32"/>
          <w:szCs w:val="32"/>
        </w:rPr>
        <w:lastRenderedPageBreak/>
        <w:t>中国国内产业生产的同类产品之间竞争条件基本相同。</w:t>
      </w:r>
      <w:r w:rsidRPr="009669D1">
        <w:rPr>
          <w:rFonts w:eastAsia="仿宋_GB2312" w:hint="eastAsia"/>
          <w:sz w:val="32"/>
          <w:szCs w:val="32"/>
        </w:rPr>
        <w:t>在本次复审调查中，没有利害关系方就此提出不同意见，也未有证据显示，</w:t>
      </w:r>
      <w:r>
        <w:rPr>
          <w:rFonts w:eastAsia="仿宋_GB2312" w:hint="eastAsia"/>
          <w:sz w:val="32"/>
          <w:szCs w:val="32"/>
        </w:rPr>
        <w:t>上述竞争条件发生了显著变化，因此，调查机关在评估美国和欧盟的倾销进口产品的出口数量和进口价格时将美国和欧盟合并进行考虑。</w:t>
      </w:r>
    </w:p>
    <w:p w:rsidR="00F16631" w:rsidRPr="00361696" w:rsidRDefault="00F16631" w:rsidP="00F16631">
      <w:pPr>
        <w:ind w:firstLineChars="200" w:firstLine="643"/>
        <w:rPr>
          <w:rFonts w:eastAsia="楷体_GB2312"/>
          <w:b/>
          <w:sz w:val="32"/>
          <w:szCs w:val="32"/>
        </w:rPr>
      </w:pPr>
      <w:r w:rsidRPr="00361696">
        <w:rPr>
          <w:rFonts w:eastAsia="楷体_GB2312" w:hint="eastAsia"/>
          <w:b/>
          <w:sz w:val="32"/>
          <w:szCs w:val="32"/>
        </w:rPr>
        <w:t>（</w:t>
      </w:r>
      <w:r>
        <w:rPr>
          <w:rFonts w:eastAsia="楷体_GB2312" w:hint="eastAsia"/>
          <w:b/>
          <w:sz w:val="32"/>
          <w:szCs w:val="32"/>
        </w:rPr>
        <w:t>一</w:t>
      </w:r>
      <w:r w:rsidRPr="00361696">
        <w:rPr>
          <w:rFonts w:eastAsia="楷体_GB2312" w:hint="eastAsia"/>
          <w:b/>
          <w:sz w:val="32"/>
          <w:szCs w:val="32"/>
        </w:rPr>
        <w:t>）</w:t>
      </w:r>
      <w:r>
        <w:rPr>
          <w:rFonts w:eastAsia="楷体_GB2312" w:hint="eastAsia"/>
          <w:b/>
          <w:sz w:val="32"/>
          <w:szCs w:val="32"/>
        </w:rPr>
        <w:t>国内产业</w:t>
      </w:r>
      <w:r w:rsidRPr="00361696">
        <w:rPr>
          <w:rFonts w:eastAsia="楷体_GB2312" w:hint="eastAsia"/>
          <w:b/>
          <w:sz w:val="32"/>
          <w:szCs w:val="32"/>
        </w:rPr>
        <w:t>状况。</w:t>
      </w:r>
    </w:p>
    <w:p w:rsidR="00F16631" w:rsidRPr="00361696" w:rsidRDefault="00F16631" w:rsidP="00F16631">
      <w:pPr>
        <w:spacing w:line="360" w:lineRule="auto"/>
        <w:ind w:firstLineChars="200" w:firstLine="640"/>
        <w:rPr>
          <w:rFonts w:eastAsia="仿宋_GB2312"/>
          <w:sz w:val="32"/>
          <w:szCs w:val="32"/>
        </w:rPr>
      </w:pPr>
      <w:r w:rsidRPr="00361696">
        <w:rPr>
          <w:rFonts w:eastAsia="仿宋_GB2312" w:hint="eastAsia"/>
          <w:sz w:val="32"/>
          <w:szCs w:val="32"/>
        </w:rPr>
        <w:t>根据《反倾销条例》第七、八条，调查机关对调查期内</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产业的相关经济因素和指标进行了调查。具体数据详见附表。</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w:t>
      </w:r>
      <w:r w:rsidRPr="00A648DD">
        <w:rPr>
          <w:rFonts w:eastAsia="仿宋_GB2312" w:hint="eastAsia"/>
          <w:b/>
          <w:sz w:val="32"/>
          <w:szCs w:val="32"/>
        </w:rPr>
        <w:t>．</w:t>
      </w:r>
      <w:r w:rsidRPr="00361696">
        <w:rPr>
          <w:rFonts w:eastAsia="仿宋_GB2312" w:hint="eastAsia"/>
          <w:b/>
          <w:sz w:val="32"/>
          <w:szCs w:val="32"/>
        </w:rPr>
        <w:t>表观消费量。</w:t>
      </w:r>
    </w:p>
    <w:p w:rsidR="00F16631" w:rsidRPr="00361696" w:rsidRDefault="00F16631" w:rsidP="00F16631">
      <w:pPr>
        <w:spacing w:line="360" w:lineRule="auto"/>
        <w:ind w:firstLineChars="200" w:firstLine="640"/>
        <w:rPr>
          <w:rFonts w:eastAsia="仿宋_GB2312"/>
          <w:sz w:val="32"/>
          <w:szCs w:val="32"/>
        </w:rPr>
      </w:pPr>
      <w:r w:rsidRPr="00361696">
        <w:rPr>
          <w:rFonts w:eastAsia="仿宋_GB2312"/>
          <w:sz w:val="32"/>
          <w:szCs w:val="32"/>
        </w:rPr>
        <w:t>2013</w:t>
      </w:r>
      <w:r w:rsidRPr="00361696">
        <w:rPr>
          <w:rFonts w:eastAsia="仿宋_GB2312" w:hint="eastAsia"/>
          <w:sz w:val="32"/>
          <w:szCs w:val="32"/>
        </w:rPr>
        <w:t>年、</w:t>
      </w:r>
      <w:r w:rsidRPr="00361696">
        <w:rPr>
          <w:rFonts w:eastAsia="仿宋_GB2312"/>
          <w:sz w:val="32"/>
          <w:szCs w:val="32"/>
        </w:rPr>
        <w:t>2014</w:t>
      </w:r>
      <w:r w:rsidRPr="00361696">
        <w:rPr>
          <w:rFonts w:eastAsia="仿宋_GB2312" w:hint="eastAsia"/>
          <w:sz w:val="32"/>
          <w:szCs w:val="32"/>
        </w:rPr>
        <w:t>年、</w:t>
      </w:r>
      <w:r w:rsidRPr="00361696">
        <w:rPr>
          <w:rFonts w:eastAsia="仿宋_GB2312"/>
          <w:sz w:val="32"/>
          <w:szCs w:val="32"/>
        </w:rPr>
        <w:t>2015</w:t>
      </w:r>
      <w:r w:rsidRPr="00361696">
        <w:rPr>
          <w:rFonts w:eastAsia="仿宋_GB2312" w:hint="eastAsia"/>
          <w:sz w:val="32"/>
          <w:szCs w:val="32"/>
        </w:rPr>
        <w:t>年</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w:t>
      </w:r>
      <w:r w:rsidRPr="00361696">
        <w:rPr>
          <w:rFonts w:eastAsia="仿宋_GB2312" w:hint="eastAsia"/>
          <w:sz w:val="32"/>
          <w:szCs w:val="32"/>
        </w:rPr>
        <w:t>和</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w:t>
      </w:r>
      <w:r>
        <w:rPr>
          <w:rFonts w:eastAsia="仿宋_GB2312" w:hint="eastAsia"/>
          <w:sz w:val="32"/>
          <w:szCs w:val="32"/>
        </w:rPr>
        <w:t>国内</w:t>
      </w:r>
      <w:r w:rsidRPr="00361696">
        <w:rPr>
          <w:rFonts w:eastAsia="仿宋_GB2312" w:hint="eastAsia"/>
          <w:sz w:val="32"/>
          <w:szCs w:val="32"/>
        </w:rPr>
        <w:t>乙二醇和二甘醇的</w:t>
      </w:r>
      <w:proofErr w:type="gramStart"/>
      <w:r w:rsidRPr="00361696">
        <w:rPr>
          <w:rFonts w:eastAsia="仿宋_GB2312" w:hint="eastAsia"/>
          <w:sz w:val="32"/>
          <w:szCs w:val="32"/>
        </w:rPr>
        <w:t>单丁醚的表观</w:t>
      </w:r>
      <w:proofErr w:type="gramEnd"/>
      <w:r w:rsidRPr="00361696">
        <w:rPr>
          <w:rFonts w:eastAsia="仿宋_GB2312" w:hint="eastAsia"/>
          <w:sz w:val="32"/>
          <w:szCs w:val="32"/>
        </w:rPr>
        <w:t>消费量分别为</w:t>
      </w:r>
      <w:r>
        <w:rPr>
          <w:rFonts w:eastAsia="仿宋_GB2312" w:hint="eastAsia"/>
          <w:sz w:val="32"/>
          <w:szCs w:val="32"/>
        </w:rPr>
        <w:t>18.6</w:t>
      </w:r>
      <w:r w:rsidRPr="00361696">
        <w:rPr>
          <w:rFonts w:eastAsia="仿宋_GB2312" w:hint="eastAsia"/>
          <w:sz w:val="32"/>
          <w:szCs w:val="32"/>
        </w:rPr>
        <w:t>万吨、</w:t>
      </w:r>
      <w:r>
        <w:rPr>
          <w:rFonts w:eastAsia="仿宋_GB2312" w:hint="eastAsia"/>
          <w:sz w:val="32"/>
          <w:szCs w:val="32"/>
        </w:rPr>
        <w:t>18.7</w:t>
      </w:r>
      <w:r w:rsidRPr="00361696">
        <w:rPr>
          <w:rFonts w:eastAsia="仿宋_GB2312" w:hint="eastAsia"/>
          <w:sz w:val="32"/>
          <w:szCs w:val="32"/>
        </w:rPr>
        <w:t>万吨、</w:t>
      </w:r>
      <w:r>
        <w:rPr>
          <w:rFonts w:eastAsia="仿宋_GB2312" w:hint="eastAsia"/>
          <w:sz w:val="32"/>
          <w:szCs w:val="32"/>
        </w:rPr>
        <w:t>17.1</w:t>
      </w:r>
      <w:r w:rsidRPr="00361696">
        <w:rPr>
          <w:rFonts w:eastAsia="仿宋_GB2312" w:hint="eastAsia"/>
          <w:sz w:val="32"/>
          <w:szCs w:val="32"/>
        </w:rPr>
        <w:t>万吨、</w:t>
      </w:r>
      <w:r>
        <w:rPr>
          <w:rFonts w:eastAsia="仿宋_GB2312" w:hint="eastAsia"/>
          <w:sz w:val="32"/>
          <w:szCs w:val="32"/>
        </w:rPr>
        <w:t>21.9</w:t>
      </w:r>
      <w:r w:rsidRPr="00361696">
        <w:rPr>
          <w:rFonts w:eastAsia="仿宋_GB2312" w:hint="eastAsia"/>
          <w:sz w:val="32"/>
          <w:szCs w:val="32"/>
        </w:rPr>
        <w:t>万吨和</w:t>
      </w:r>
      <w:r>
        <w:rPr>
          <w:rFonts w:eastAsia="仿宋_GB2312" w:hint="eastAsia"/>
          <w:sz w:val="32"/>
          <w:szCs w:val="32"/>
        </w:rPr>
        <w:t>16.1</w:t>
      </w:r>
      <w:r w:rsidRPr="00361696">
        <w:rPr>
          <w:rFonts w:eastAsia="仿宋_GB2312" w:hint="eastAsia"/>
          <w:sz w:val="32"/>
          <w:szCs w:val="32"/>
        </w:rPr>
        <w:t>万吨。其中</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年上升</w:t>
      </w:r>
      <w:r w:rsidRPr="007032B0">
        <w:rPr>
          <w:rFonts w:eastAsia="仿宋_GB2312"/>
          <w:sz w:val="32"/>
          <w:szCs w:val="32"/>
        </w:rPr>
        <w:t>0.54%</w:t>
      </w:r>
      <w:r w:rsidRPr="00361696">
        <w:rPr>
          <w:rFonts w:eastAsia="仿宋_GB2312" w:hint="eastAsia"/>
          <w:sz w:val="32"/>
          <w:szCs w:val="32"/>
        </w:rPr>
        <w:t>；</w:t>
      </w:r>
      <w:r w:rsidRPr="00075323">
        <w:rPr>
          <w:rFonts w:eastAsia="仿宋_GB2312"/>
          <w:sz w:val="32"/>
          <w:szCs w:val="32"/>
        </w:rPr>
        <w:t>2015</w:t>
      </w:r>
      <w:r w:rsidRPr="00075323">
        <w:rPr>
          <w:rFonts w:eastAsia="仿宋_GB2312" w:hint="eastAsia"/>
          <w:sz w:val="32"/>
          <w:szCs w:val="32"/>
        </w:rPr>
        <w:t>年比</w:t>
      </w:r>
      <w:r w:rsidRPr="00075323">
        <w:rPr>
          <w:rFonts w:eastAsia="仿宋_GB2312"/>
          <w:sz w:val="32"/>
          <w:szCs w:val="32"/>
        </w:rPr>
        <w:t>2014</w:t>
      </w:r>
      <w:r w:rsidRPr="00075323">
        <w:rPr>
          <w:rFonts w:eastAsia="仿宋_GB2312" w:hint="eastAsia"/>
          <w:sz w:val="32"/>
          <w:szCs w:val="32"/>
        </w:rPr>
        <w:t>年</w:t>
      </w:r>
      <w:r>
        <w:rPr>
          <w:rFonts w:eastAsia="仿宋_GB2312" w:hint="eastAsia"/>
          <w:sz w:val="32"/>
          <w:szCs w:val="32"/>
        </w:rPr>
        <w:t>下降</w:t>
      </w:r>
      <w:r w:rsidRPr="007032B0">
        <w:rPr>
          <w:rFonts w:eastAsia="仿宋_GB2312"/>
          <w:sz w:val="32"/>
          <w:szCs w:val="32"/>
        </w:rPr>
        <w:t>8.</w:t>
      </w:r>
      <w:r>
        <w:rPr>
          <w:rFonts w:eastAsia="仿宋_GB2312" w:hint="eastAsia"/>
          <w:sz w:val="32"/>
          <w:szCs w:val="32"/>
        </w:rPr>
        <w:t>48</w:t>
      </w:r>
      <w:r w:rsidRPr="007032B0">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年上升</w:t>
      </w:r>
      <w:r w:rsidRPr="007122AC">
        <w:rPr>
          <w:rFonts w:eastAsia="仿宋_GB2312"/>
          <w:sz w:val="32"/>
          <w:szCs w:val="32"/>
        </w:rPr>
        <w:t>27.</w:t>
      </w:r>
      <w:r>
        <w:rPr>
          <w:rFonts w:eastAsia="仿宋_GB2312" w:hint="eastAsia"/>
          <w:sz w:val="32"/>
          <w:szCs w:val="32"/>
        </w:rPr>
        <w:t>91</w:t>
      </w:r>
      <w:r w:rsidRPr="007122AC">
        <w:rPr>
          <w:rFonts w:eastAsia="仿宋_GB2312"/>
          <w:sz w:val="32"/>
          <w:szCs w:val="32"/>
        </w:rPr>
        <w:t>%</w:t>
      </w:r>
      <w:r w:rsidRPr="007122AC" w:rsidDel="007032B0">
        <w:rPr>
          <w:rFonts w:eastAsia="仿宋_GB2312"/>
          <w:sz w:val="32"/>
          <w:szCs w:val="32"/>
        </w:rPr>
        <w:t xml:space="preserve"> </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月同比上升</w:t>
      </w:r>
      <w:r w:rsidRPr="00745243">
        <w:rPr>
          <w:rFonts w:eastAsia="仿宋_GB2312"/>
          <w:sz w:val="32"/>
          <w:szCs w:val="32"/>
        </w:rPr>
        <w:t>1.</w:t>
      </w:r>
      <w:r>
        <w:rPr>
          <w:rFonts w:eastAsia="仿宋_GB2312" w:hint="eastAsia"/>
          <w:sz w:val="32"/>
          <w:szCs w:val="32"/>
        </w:rPr>
        <w:t>54</w:t>
      </w:r>
      <w:r w:rsidRPr="00745243">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年至</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年累计增长</w:t>
      </w:r>
      <w:r w:rsidRPr="00745243">
        <w:rPr>
          <w:rFonts w:eastAsia="仿宋_GB2312"/>
          <w:sz w:val="32"/>
          <w:szCs w:val="32"/>
        </w:rPr>
        <w:t>17.</w:t>
      </w:r>
      <w:r>
        <w:rPr>
          <w:rFonts w:eastAsia="仿宋_GB2312" w:hint="eastAsia"/>
          <w:sz w:val="32"/>
          <w:szCs w:val="32"/>
        </w:rPr>
        <w:t>69</w:t>
      </w:r>
      <w:r w:rsidRPr="00745243">
        <w:rPr>
          <w:rFonts w:eastAsia="仿宋_GB2312"/>
          <w:sz w:val="32"/>
          <w:szCs w:val="32"/>
        </w:rPr>
        <w:t>%</w:t>
      </w:r>
      <w:r w:rsidRPr="00361696">
        <w:rPr>
          <w:rFonts w:eastAsia="仿宋_GB2312" w:hint="eastAsia"/>
          <w:sz w:val="32"/>
          <w:szCs w:val="32"/>
        </w:rPr>
        <w:t>。</w:t>
      </w:r>
      <w:r w:rsidRPr="00E546F7">
        <w:rPr>
          <w:rFonts w:eastAsia="仿宋_GB2312" w:hint="eastAsia"/>
          <w:sz w:val="32"/>
          <w:szCs w:val="32"/>
        </w:rPr>
        <w:t>损害调查期内，</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年受国内下游涂料产量增速下滑影响导致需求下降，</w:t>
      </w:r>
      <w:r w:rsidRPr="00F02981">
        <w:rPr>
          <w:rFonts w:eastAsia="仿宋_GB2312" w:hint="eastAsia"/>
          <w:sz w:val="32"/>
          <w:szCs w:val="32"/>
        </w:rPr>
        <w:t>表观消费量</w:t>
      </w:r>
      <w:r w:rsidRPr="00E546F7">
        <w:rPr>
          <w:rFonts w:eastAsia="仿宋_GB2312" w:hint="eastAsia"/>
          <w:sz w:val="32"/>
          <w:szCs w:val="32"/>
        </w:rPr>
        <w:t>总</w:t>
      </w:r>
      <w:r>
        <w:rPr>
          <w:rFonts w:eastAsia="仿宋_GB2312" w:hint="eastAsia"/>
          <w:sz w:val="32"/>
          <w:szCs w:val="32"/>
        </w:rPr>
        <w:t>体</w:t>
      </w:r>
      <w:r w:rsidRPr="00F02981">
        <w:rPr>
          <w:rFonts w:eastAsia="仿宋_GB2312" w:hint="eastAsia"/>
          <w:sz w:val="32"/>
          <w:szCs w:val="32"/>
        </w:rPr>
        <w:t>呈</w:t>
      </w:r>
      <w:r>
        <w:rPr>
          <w:rFonts w:eastAsia="仿宋_GB2312" w:hint="eastAsia"/>
          <w:sz w:val="32"/>
          <w:szCs w:val="32"/>
        </w:rPr>
        <w:t>增长的</w:t>
      </w:r>
      <w:r w:rsidRPr="00F02981">
        <w:rPr>
          <w:rFonts w:eastAsia="仿宋_GB2312" w:hint="eastAsia"/>
          <w:sz w:val="32"/>
          <w:szCs w:val="32"/>
        </w:rPr>
        <w:t>趋势</w:t>
      </w:r>
      <w:r>
        <w:rPr>
          <w:rFonts w:eastAsia="仿宋_GB2312" w:hint="eastAsia"/>
          <w:sz w:val="32"/>
          <w:szCs w:val="32"/>
        </w:rPr>
        <w:t>。</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2</w:t>
      </w:r>
      <w:r w:rsidRPr="00026CFC">
        <w:rPr>
          <w:rFonts w:eastAsia="仿宋_GB2312" w:hint="eastAsia"/>
          <w:b/>
          <w:sz w:val="32"/>
          <w:szCs w:val="32"/>
        </w:rPr>
        <w:t>．</w:t>
      </w:r>
      <w:r w:rsidRPr="00361696">
        <w:rPr>
          <w:rFonts w:eastAsia="仿宋_GB2312" w:hint="eastAsia"/>
          <w:b/>
          <w:sz w:val="32"/>
          <w:szCs w:val="32"/>
        </w:rPr>
        <w:t>产能。</w:t>
      </w:r>
    </w:p>
    <w:p w:rsidR="00F16631" w:rsidRPr="00361696" w:rsidDel="00447448" w:rsidRDefault="00F16631" w:rsidP="00F16631">
      <w:pPr>
        <w:spacing w:line="360" w:lineRule="auto"/>
        <w:ind w:firstLineChars="200" w:firstLine="640"/>
        <w:rPr>
          <w:rFonts w:eastAsia="仿宋_GB2312"/>
          <w:sz w:val="32"/>
          <w:szCs w:val="32"/>
        </w:rPr>
      </w:pPr>
      <w:r w:rsidRPr="00026CFC">
        <w:rPr>
          <w:rFonts w:eastAsia="仿宋_GB2312"/>
          <w:sz w:val="32"/>
          <w:szCs w:val="32"/>
        </w:rPr>
        <w:t>2013</w:t>
      </w:r>
      <w:r w:rsidRPr="00026CFC">
        <w:rPr>
          <w:rFonts w:eastAsia="仿宋_GB2312" w:hint="eastAsia"/>
          <w:sz w:val="32"/>
          <w:szCs w:val="32"/>
        </w:rPr>
        <w:t>年、</w:t>
      </w:r>
      <w:r w:rsidRPr="00026CFC">
        <w:rPr>
          <w:rFonts w:eastAsia="仿宋_GB2312"/>
          <w:sz w:val="32"/>
          <w:szCs w:val="32"/>
        </w:rPr>
        <w:t>2014</w:t>
      </w:r>
      <w:r w:rsidRPr="00026CFC">
        <w:rPr>
          <w:rFonts w:eastAsia="仿宋_GB2312" w:hint="eastAsia"/>
          <w:sz w:val="32"/>
          <w:szCs w:val="32"/>
        </w:rPr>
        <w:t>年、</w:t>
      </w:r>
      <w:r w:rsidRPr="00026CFC">
        <w:rPr>
          <w:rFonts w:eastAsia="仿宋_GB2312"/>
          <w:sz w:val="32"/>
          <w:szCs w:val="32"/>
        </w:rPr>
        <w:t>2015</w:t>
      </w:r>
      <w:r w:rsidRPr="00026CFC">
        <w:rPr>
          <w:rFonts w:eastAsia="仿宋_GB2312" w:hint="eastAsia"/>
          <w:sz w:val="32"/>
          <w:szCs w:val="32"/>
        </w:rPr>
        <w:t>年、</w:t>
      </w:r>
      <w:r w:rsidRPr="00026CFC">
        <w:rPr>
          <w:rFonts w:eastAsia="仿宋_GB2312"/>
          <w:sz w:val="32"/>
          <w:szCs w:val="32"/>
        </w:rPr>
        <w:t>2016</w:t>
      </w:r>
      <w:r w:rsidRPr="00026CFC">
        <w:rPr>
          <w:rFonts w:eastAsia="仿宋_GB2312" w:hint="eastAsia"/>
          <w:sz w:val="32"/>
          <w:szCs w:val="32"/>
        </w:rPr>
        <w:t>年</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w:t>
      </w:r>
      <w:r w:rsidRPr="00026CFC">
        <w:rPr>
          <w:rFonts w:eastAsia="仿宋_GB2312" w:hint="eastAsia"/>
          <w:sz w:val="32"/>
          <w:szCs w:val="32"/>
        </w:rPr>
        <w:t>的</w:t>
      </w:r>
      <w:r w:rsidRPr="00361696">
        <w:rPr>
          <w:rFonts w:eastAsia="仿宋_GB2312" w:hint="eastAsia"/>
          <w:sz w:val="32"/>
          <w:szCs w:val="32"/>
        </w:rPr>
        <w:t>产能</w:t>
      </w:r>
      <w:r w:rsidRPr="00026CFC">
        <w:rPr>
          <w:rFonts w:eastAsia="仿宋_GB2312" w:hint="eastAsia"/>
          <w:sz w:val="32"/>
          <w:szCs w:val="32"/>
        </w:rPr>
        <w:t>都稳定在</w:t>
      </w:r>
      <w:r w:rsidRPr="00026CFC">
        <w:rPr>
          <w:rFonts w:eastAsia="仿宋_GB2312"/>
          <w:sz w:val="32"/>
          <w:szCs w:val="32"/>
        </w:rPr>
        <w:t>6.51-7.96</w:t>
      </w:r>
      <w:r w:rsidRPr="00026CFC">
        <w:rPr>
          <w:rFonts w:eastAsia="仿宋_GB2312" w:hint="eastAsia"/>
          <w:sz w:val="32"/>
          <w:szCs w:val="32"/>
        </w:rPr>
        <w:t>万</w:t>
      </w:r>
      <w:r w:rsidRPr="00361696">
        <w:rPr>
          <w:rFonts w:eastAsia="仿宋_GB2312" w:hint="eastAsia"/>
          <w:sz w:val="32"/>
          <w:szCs w:val="32"/>
        </w:rPr>
        <w:t>吨。</w:t>
      </w:r>
      <w:r w:rsidRPr="00026CFC">
        <w:rPr>
          <w:rFonts w:eastAsia="仿宋_GB2312"/>
          <w:sz w:val="32"/>
          <w:szCs w:val="32"/>
        </w:rPr>
        <w:t>2017</w:t>
      </w:r>
      <w:r w:rsidRPr="00026CFC">
        <w:rPr>
          <w:rFonts w:eastAsia="仿宋_GB2312" w:hint="eastAsia"/>
          <w:sz w:val="32"/>
          <w:szCs w:val="32"/>
        </w:rPr>
        <w:t>年</w:t>
      </w:r>
      <w:r w:rsidRPr="00026CFC">
        <w:rPr>
          <w:rFonts w:eastAsia="仿宋_GB2312"/>
          <w:sz w:val="32"/>
          <w:szCs w:val="32"/>
        </w:rPr>
        <w:t>1-9</w:t>
      </w:r>
      <w:r w:rsidRPr="00026CFC">
        <w:rPr>
          <w:rFonts w:eastAsia="仿宋_GB2312" w:hint="eastAsia"/>
          <w:sz w:val="32"/>
          <w:szCs w:val="32"/>
        </w:rPr>
        <w:t>月，</w:t>
      </w:r>
      <w:r>
        <w:rPr>
          <w:rFonts w:eastAsia="仿宋_GB2312" w:hint="eastAsia"/>
          <w:sz w:val="32"/>
          <w:szCs w:val="32"/>
        </w:rPr>
        <w:t>国内乙二醇</w:t>
      </w:r>
      <w:r w:rsidRPr="00026CFC">
        <w:rPr>
          <w:rFonts w:eastAsia="仿宋_GB2312" w:hint="eastAsia"/>
          <w:sz w:val="32"/>
          <w:szCs w:val="32"/>
        </w:rPr>
        <w:t>和二甘醇的单丁</w:t>
      </w:r>
      <w:proofErr w:type="gramStart"/>
      <w:r w:rsidRPr="00026CFC">
        <w:rPr>
          <w:rFonts w:eastAsia="仿宋_GB2312" w:hint="eastAsia"/>
          <w:sz w:val="32"/>
          <w:szCs w:val="32"/>
        </w:rPr>
        <w:t>醚</w:t>
      </w:r>
      <w:proofErr w:type="gramEnd"/>
      <w:r w:rsidRPr="00026CFC">
        <w:rPr>
          <w:rFonts w:eastAsia="仿宋_GB2312" w:hint="eastAsia"/>
          <w:sz w:val="32"/>
          <w:szCs w:val="32"/>
        </w:rPr>
        <w:t>产业的产能为</w:t>
      </w:r>
      <w:r w:rsidRPr="00026CFC">
        <w:rPr>
          <w:rFonts w:eastAsia="仿宋_GB2312"/>
          <w:sz w:val="32"/>
          <w:szCs w:val="32"/>
        </w:rPr>
        <w:t>4.98-6.08</w:t>
      </w:r>
      <w:r w:rsidRPr="00026CFC">
        <w:rPr>
          <w:rFonts w:eastAsia="仿宋_GB2312" w:hint="eastAsia"/>
          <w:sz w:val="32"/>
          <w:szCs w:val="32"/>
        </w:rPr>
        <w:lastRenderedPageBreak/>
        <w:t>万吨，与上年同期持平。损害调查期内，国内产业同类产品的产能总体保持不变。</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3</w:t>
      </w:r>
      <w:r w:rsidRPr="00A648DD">
        <w:rPr>
          <w:rFonts w:eastAsia="仿宋_GB2312" w:hint="eastAsia"/>
          <w:b/>
          <w:sz w:val="32"/>
          <w:szCs w:val="32"/>
        </w:rPr>
        <w:t>．</w:t>
      </w:r>
      <w:r w:rsidRPr="00361696">
        <w:rPr>
          <w:rFonts w:eastAsia="仿宋_GB2312" w:hint="eastAsia"/>
          <w:b/>
          <w:sz w:val="32"/>
          <w:szCs w:val="32"/>
        </w:rPr>
        <w:t>产量。</w:t>
      </w:r>
    </w:p>
    <w:p w:rsidR="00F16631" w:rsidRPr="00F02981"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产业产量分别为</w:t>
      </w:r>
      <w:r w:rsidRPr="00C51528">
        <w:rPr>
          <w:rFonts w:eastAsia="仿宋_GB2312"/>
          <w:sz w:val="32"/>
          <w:szCs w:val="32"/>
        </w:rPr>
        <w:t>4.</w:t>
      </w:r>
      <w:r>
        <w:rPr>
          <w:rFonts w:eastAsia="仿宋_GB2312" w:hint="eastAsia"/>
          <w:sz w:val="32"/>
          <w:szCs w:val="32"/>
        </w:rPr>
        <w:t>68</w:t>
      </w:r>
      <w:r w:rsidRPr="00C51528">
        <w:rPr>
          <w:rFonts w:eastAsia="仿宋_GB2312"/>
          <w:sz w:val="32"/>
          <w:szCs w:val="32"/>
        </w:rPr>
        <w:t>-5.</w:t>
      </w:r>
      <w:r>
        <w:rPr>
          <w:rFonts w:eastAsia="仿宋_GB2312" w:hint="eastAsia"/>
          <w:sz w:val="32"/>
          <w:szCs w:val="32"/>
        </w:rPr>
        <w:t>72</w:t>
      </w:r>
      <w:r w:rsidRPr="00361696">
        <w:rPr>
          <w:rFonts w:eastAsia="仿宋_GB2312" w:hint="eastAsia"/>
          <w:sz w:val="32"/>
          <w:szCs w:val="32"/>
        </w:rPr>
        <w:t>万吨、</w:t>
      </w:r>
      <w:r>
        <w:rPr>
          <w:rFonts w:eastAsia="仿宋_GB2312" w:hint="eastAsia"/>
          <w:sz w:val="32"/>
          <w:szCs w:val="32"/>
        </w:rPr>
        <w:t>5</w:t>
      </w:r>
      <w:r w:rsidRPr="00C51528">
        <w:rPr>
          <w:rFonts w:eastAsia="仿宋_GB2312"/>
          <w:sz w:val="32"/>
          <w:szCs w:val="32"/>
        </w:rPr>
        <w:t>.</w:t>
      </w:r>
      <w:r>
        <w:rPr>
          <w:rFonts w:eastAsia="仿宋_GB2312" w:hint="eastAsia"/>
          <w:sz w:val="32"/>
          <w:szCs w:val="32"/>
        </w:rPr>
        <w:t>24</w:t>
      </w:r>
      <w:r w:rsidRPr="00C51528">
        <w:rPr>
          <w:rFonts w:eastAsia="仿宋_GB2312"/>
          <w:sz w:val="32"/>
          <w:szCs w:val="32"/>
        </w:rPr>
        <w:t>-6.</w:t>
      </w:r>
      <w:r>
        <w:rPr>
          <w:rFonts w:eastAsia="仿宋_GB2312" w:hint="eastAsia"/>
          <w:sz w:val="32"/>
          <w:szCs w:val="32"/>
        </w:rPr>
        <w:t>44</w:t>
      </w:r>
      <w:r w:rsidRPr="00361696">
        <w:rPr>
          <w:rFonts w:eastAsia="仿宋_GB2312" w:hint="eastAsia"/>
          <w:sz w:val="32"/>
          <w:szCs w:val="32"/>
        </w:rPr>
        <w:t>万吨、</w:t>
      </w:r>
      <w:r w:rsidRPr="00C51528">
        <w:rPr>
          <w:rFonts w:eastAsia="仿宋_GB2312"/>
          <w:sz w:val="32"/>
          <w:szCs w:val="32"/>
        </w:rPr>
        <w:t>3.66-4.</w:t>
      </w:r>
      <w:r>
        <w:rPr>
          <w:rFonts w:eastAsia="仿宋_GB2312" w:hint="eastAsia"/>
          <w:sz w:val="32"/>
          <w:szCs w:val="32"/>
        </w:rPr>
        <w:t>51</w:t>
      </w:r>
      <w:r w:rsidRPr="00361696">
        <w:rPr>
          <w:rFonts w:eastAsia="仿宋_GB2312" w:hint="eastAsia"/>
          <w:sz w:val="32"/>
          <w:szCs w:val="32"/>
        </w:rPr>
        <w:t>万吨、</w:t>
      </w:r>
      <w:r>
        <w:rPr>
          <w:rFonts w:eastAsia="仿宋_GB2312" w:hint="eastAsia"/>
          <w:sz w:val="32"/>
          <w:szCs w:val="32"/>
        </w:rPr>
        <w:t>6.05</w:t>
      </w:r>
      <w:r w:rsidRPr="00C51528">
        <w:rPr>
          <w:rFonts w:eastAsia="仿宋_GB2312"/>
          <w:sz w:val="32"/>
          <w:szCs w:val="32"/>
        </w:rPr>
        <w:t>-</w:t>
      </w:r>
      <w:r>
        <w:rPr>
          <w:rFonts w:eastAsia="仿宋_GB2312" w:hint="eastAsia"/>
          <w:sz w:val="32"/>
          <w:szCs w:val="32"/>
        </w:rPr>
        <w:t>7.51</w:t>
      </w:r>
      <w:r w:rsidRPr="00361696">
        <w:rPr>
          <w:rFonts w:eastAsia="仿宋_GB2312" w:hint="eastAsia"/>
          <w:sz w:val="32"/>
          <w:szCs w:val="32"/>
        </w:rPr>
        <w:t>万吨和</w:t>
      </w:r>
      <w:r w:rsidRPr="00C51528">
        <w:rPr>
          <w:rFonts w:eastAsia="仿宋_GB2312"/>
          <w:sz w:val="32"/>
          <w:szCs w:val="32"/>
        </w:rPr>
        <w:t>4.</w:t>
      </w:r>
      <w:r>
        <w:rPr>
          <w:rFonts w:eastAsia="仿宋_GB2312" w:hint="eastAsia"/>
          <w:sz w:val="32"/>
          <w:szCs w:val="32"/>
        </w:rPr>
        <w:t>06</w:t>
      </w:r>
      <w:r w:rsidRPr="00C51528">
        <w:rPr>
          <w:rFonts w:eastAsia="仿宋_GB2312"/>
          <w:sz w:val="32"/>
          <w:szCs w:val="32"/>
        </w:rPr>
        <w:t>-</w:t>
      </w:r>
      <w:r>
        <w:rPr>
          <w:rFonts w:eastAsia="仿宋_GB2312" w:hint="eastAsia"/>
          <w:sz w:val="32"/>
          <w:szCs w:val="32"/>
        </w:rPr>
        <w:t>4.90</w:t>
      </w:r>
      <w:r w:rsidRPr="00361696">
        <w:rPr>
          <w:rFonts w:eastAsia="仿宋_GB2312" w:hint="eastAsia"/>
          <w:sz w:val="32"/>
          <w:szCs w:val="32"/>
        </w:rPr>
        <w:t>万吨。</w:t>
      </w:r>
      <w:r w:rsidRPr="00075323">
        <w:rPr>
          <w:rFonts w:eastAsia="仿宋_GB2312" w:hint="eastAsia"/>
          <w:sz w:val="32"/>
          <w:szCs w:val="32"/>
        </w:rPr>
        <w:t>其中</w:t>
      </w:r>
      <w:r w:rsidRPr="00075323">
        <w:rPr>
          <w:rFonts w:eastAsia="仿宋_GB2312"/>
          <w:sz w:val="32"/>
          <w:szCs w:val="32"/>
        </w:rPr>
        <w:t>201</w:t>
      </w:r>
      <w:r>
        <w:rPr>
          <w:rFonts w:eastAsia="仿宋_GB2312" w:hint="eastAsia"/>
          <w:sz w:val="32"/>
          <w:szCs w:val="32"/>
        </w:rPr>
        <w:t>4</w:t>
      </w:r>
      <w:r w:rsidRPr="00075323">
        <w:rPr>
          <w:rFonts w:eastAsia="仿宋_GB2312" w:hint="eastAsia"/>
          <w:sz w:val="32"/>
          <w:szCs w:val="32"/>
        </w:rPr>
        <w:t>年比</w:t>
      </w:r>
      <w:r w:rsidRPr="00075323">
        <w:rPr>
          <w:rFonts w:eastAsia="仿宋_GB2312"/>
          <w:sz w:val="32"/>
          <w:szCs w:val="32"/>
        </w:rPr>
        <w:t>201</w:t>
      </w:r>
      <w:r>
        <w:rPr>
          <w:rFonts w:eastAsia="仿宋_GB2312" w:hint="eastAsia"/>
          <w:sz w:val="32"/>
          <w:szCs w:val="32"/>
        </w:rPr>
        <w:t>3</w:t>
      </w:r>
      <w:r w:rsidRPr="00075323">
        <w:rPr>
          <w:rFonts w:eastAsia="仿宋_GB2312" w:hint="eastAsia"/>
          <w:sz w:val="32"/>
          <w:szCs w:val="32"/>
        </w:rPr>
        <w:t>年上升</w:t>
      </w:r>
      <w:r w:rsidRPr="007D29CA">
        <w:rPr>
          <w:rFonts w:eastAsia="仿宋_GB2312"/>
          <w:sz w:val="32"/>
          <w:szCs w:val="32"/>
        </w:rPr>
        <w:t>11.</w:t>
      </w:r>
      <w:r>
        <w:rPr>
          <w:rFonts w:eastAsia="仿宋_GB2312" w:hint="eastAsia"/>
          <w:sz w:val="32"/>
          <w:szCs w:val="32"/>
        </w:rPr>
        <w:t>89</w:t>
      </w:r>
      <w:r w:rsidRPr="007D29CA">
        <w:rPr>
          <w:rFonts w:eastAsia="仿宋_GB2312"/>
          <w:sz w:val="32"/>
          <w:szCs w:val="32"/>
        </w:rPr>
        <w:t>%</w:t>
      </w:r>
      <w:r w:rsidRPr="00075323">
        <w:rPr>
          <w:rFonts w:eastAsia="仿宋_GB2312" w:hint="eastAsia"/>
          <w:sz w:val="32"/>
          <w:szCs w:val="32"/>
        </w:rPr>
        <w:t>；</w:t>
      </w:r>
      <w:r w:rsidRPr="00075323">
        <w:rPr>
          <w:rFonts w:eastAsia="仿宋_GB2312"/>
          <w:sz w:val="32"/>
          <w:szCs w:val="32"/>
        </w:rPr>
        <w:t>2015</w:t>
      </w:r>
      <w:r w:rsidRPr="00075323">
        <w:rPr>
          <w:rFonts w:eastAsia="仿宋_GB2312" w:hint="eastAsia"/>
          <w:sz w:val="32"/>
          <w:szCs w:val="32"/>
        </w:rPr>
        <w:t>年比</w:t>
      </w:r>
      <w:r w:rsidRPr="00075323">
        <w:rPr>
          <w:rFonts w:eastAsia="仿宋_GB2312"/>
          <w:sz w:val="32"/>
          <w:szCs w:val="32"/>
        </w:rPr>
        <w:t>2014</w:t>
      </w:r>
      <w:r w:rsidRPr="00075323">
        <w:rPr>
          <w:rFonts w:eastAsia="仿宋_GB2312" w:hint="eastAsia"/>
          <w:sz w:val="32"/>
          <w:szCs w:val="32"/>
        </w:rPr>
        <w:t>年</w:t>
      </w:r>
      <w:r>
        <w:rPr>
          <w:rFonts w:eastAsia="仿宋_GB2312" w:hint="eastAsia"/>
          <w:sz w:val="32"/>
          <w:szCs w:val="32"/>
        </w:rPr>
        <w:t>下降</w:t>
      </w:r>
      <w:r w:rsidRPr="007D29CA">
        <w:rPr>
          <w:rFonts w:eastAsia="仿宋_GB2312"/>
          <w:sz w:val="32"/>
          <w:szCs w:val="32"/>
        </w:rPr>
        <w:t>29.8</w:t>
      </w:r>
      <w:r>
        <w:rPr>
          <w:rFonts w:eastAsia="仿宋_GB2312" w:hint="eastAsia"/>
          <w:sz w:val="32"/>
          <w:szCs w:val="32"/>
        </w:rPr>
        <w:t>4</w:t>
      </w:r>
      <w:r w:rsidRPr="007D29CA">
        <w:rPr>
          <w:rFonts w:eastAsia="仿宋_GB2312"/>
          <w:sz w:val="32"/>
          <w:szCs w:val="32"/>
        </w:rPr>
        <w:t>%</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年比</w:t>
      </w:r>
      <w:r w:rsidRPr="00075323">
        <w:rPr>
          <w:rFonts w:eastAsia="仿宋_GB2312"/>
          <w:sz w:val="32"/>
          <w:szCs w:val="32"/>
        </w:rPr>
        <w:t>201</w:t>
      </w:r>
      <w:r>
        <w:rPr>
          <w:rFonts w:eastAsia="仿宋_GB2312" w:hint="eastAsia"/>
          <w:sz w:val="32"/>
          <w:szCs w:val="32"/>
        </w:rPr>
        <w:t>5</w:t>
      </w:r>
      <w:r w:rsidRPr="00075323">
        <w:rPr>
          <w:rFonts w:eastAsia="仿宋_GB2312" w:hint="eastAsia"/>
          <w:sz w:val="32"/>
          <w:szCs w:val="32"/>
        </w:rPr>
        <w:t>年上升</w:t>
      </w:r>
      <w:r w:rsidRPr="00FC4578">
        <w:rPr>
          <w:rFonts w:eastAsia="仿宋_GB2312"/>
          <w:sz w:val="32"/>
          <w:szCs w:val="32"/>
        </w:rPr>
        <w:t>65.</w:t>
      </w:r>
      <w:r>
        <w:rPr>
          <w:rFonts w:eastAsia="仿宋_GB2312" w:hint="eastAsia"/>
          <w:sz w:val="32"/>
          <w:szCs w:val="32"/>
        </w:rPr>
        <w:t>73</w:t>
      </w:r>
      <w:r w:rsidRPr="00FC4578">
        <w:rPr>
          <w:rFonts w:eastAsia="仿宋_GB2312"/>
          <w:sz w:val="32"/>
          <w:szCs w:val="32"/>
        </w:rPr>
        <w:t>%</w:t>
      </w:r>
      <w:r w:rsidRPr="00075323" w:rsidDel="007032B0">
        <w:rPr>
          <w:rFonts w:eastAsia="仿宋_GB2312"/>
          <w:sz w:val="32"/>
          <w:szCs w:val="32"/>
        </w:rPr>
        <w:t xml:space="preserve"> </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月同比上升</w:t>
      </w:r>
      <w:r>
        <w:rPr>
          <w:rFonts w:eastAsia="仿宋_GB2312" w:hint="eastAsia"/>
          <w:sz w:val="32"/>
          <w:szCs w:val="32"/>
        </w:rPr>
        <w:t>2.89</w:t>
      </w:r>
      <w:r w:rsidRPr="007D29CA">
        <w:rPr>
          <w:rFonts w:eastAsia="仿宋_GB2312"/>
          <w:sz w:val="32"/>
          <w:szCs w:val="32"/>
        </w:rPr>
        <w:t>%</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3</w:t>
      </w:r>
      <w:r w:rsidRPr="00075323">
        <w:rPr>
          <w:rFonts w:eastAsia="仿宋_GB2312" w:hint="eastAsia"/>
          <w:sz w:val="32"/>
          <w:szCs w:val="32"/>
        </w:rPr>
        <w:t>年至</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年累计增长</w:t>
      </w:r>
      <w:r w:rsidRPr="00FC4578">
        <w:rPr>
          <w:rFonts w:eastAsia="仿宋_GB2312"/>
          <w:sz w:val="32"/>
          <w:szCs w:val="32"/>
        </w:rPr>
        <w:t>30.</w:t>
      </w:r>
      <w:r>
        <w:rPr>
          <w:rFonts w:eastAsia="仿宋_GB2312" w:hint="eastAsia"/>
          <w:sz w:val="32"/>
          <w:szCs w:val="32"/>
        </w:rPr>
        <w:t>11</w:t>
      </w:r>
      <w:r w:rsidRPr="00FC4578">
        <w:rPr>
          <w:rFonts w:eastAsia="仿宋_GB2312"/>
          <w:sz w:val="32"/>
          <w:szCs w:val="32"/>
        </w:rPr>
        <w:t>%</w:t>
      </w:r>
      <w:r w:rsidRPr="00075323">
        <w:rPr>
          <w:rFonts w:eastAsia="仿宋_GB2312" w:hint="eastAsia"/>
          <w:sz w:val="32"/>
          <w:szCs w:val="32"/>
        </w:rPr>
        <w:t>。</w:t>
      </w:r>
      <w:r w:rsidRPr="00E546F7">
        <w:rPr>
          <w:rFonts w:eastAsia="仿宋_GB2312" w:hint="eastAsia"/>
          <w:sz w:val="32"/>
          <w:szCs w:val="32"/>
        </w:rPr>
        <w:t>损害调查期内，</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年受国内需求下滑影响导致产量下降，产</w:t>
      </w:r>
      <w:r w:rsidRPr="00F02981">
        <w:rPr>
          <w:rFonts w:eastAsia="仿宋_GB2312" w:hint="eastAsia"/>
          <w:sz w:val="32"/>
          <w:szCs w:val="32"/>
        </w:rPr>
        <w:t>量</w:t>
      </w:r>
      <w:r w:rsidRPr="00E546F7">
        <w:rPr>
          <w:rFonts w:eastAsia="仿宋_GB2312" w:hint="eastAsia"/>
          <w:sz w:val="32"/>
          <w:szCs w:val="32"/>
        </w:rPr>
        <w:t>总</w:t>
      </w:r>
      <w:r>
        <w:rPr>
          <w:rFonts w:eastAsia="仿宋_GB2312" w:hint="eastAsia"/>
          <w:sz w:val="32"/>
          <w:szCs w:val="32"/>
        </w:rPr>
        <w:t>体</w:t>
      </w:r>
      <w:r w:rsidRPr="00F02981">
        <w:rPr>
          <w:rFonts w:eastAsia="仿宋_GB2312" w:hint="eastAsia"/>
          <w:sz w:val="32"/>
          <w:szCs w:val="32"/>
        </w:rPr>
        <w:t>呈</w:t>
      </w:r>
      <w:r>
        <w:rPr>
          <w:rFonts w:eastAsia="仿宋_GB2312" w:hint="eastAsia"/>
          <w:sz w:val="32"/>
          <w:szCs w:val="32"/>
        </w:rPr>
        <w:t>上升</w:t>
      </w:r>
      <w:r w:rsidRPr="00F02981">
        <w:rPr>
          <w:rFonts w:eastAsia="仿宋_GB2312" w:hint="eastAsia"/>
          <w:sz w:val="32"/>
          <w:szCs w:val="32"/>
        </w:rPr>
        <w:t>趋势</w:t>
      </w:r>
      <w:r>
        <w:rPr>
          <w:rFonts w:eastAsia="仿宋_GB2312" w:hint="eastAsia"/>
          <w:sz w:val="32"/>
          <w:szCs w:val="32"/>
        </w:rPr>
        <w:t>。</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4</w:t>
      </w:r>
      <w:r w:rsidRPr="00A648DD">
        <w:rPr>
          <w:rFonts w:eastAsia="仿宋_GB2312" w:hint="eastAsia"/>
          <w:b/>
          <w:sz w:val="32"/>
          <w:szCs w:val="32"/>
        </w:rPr>
        <w:t>．</w:t>
      </w:r>
      <w:r w:rsidRPr="00361696">
        <w:rPr>
          <w:rFonts w:eastAsia="仿宋_GB2312" w:hint="eastAsia"/>
          <w:b/>
          <w:sz w:val="32"/>
          <w:szCs w:val="32"/>
        </w:rPr>
        <w:t>销量。</w:t>
      </w:r>
    </w:p>
    <w:p w:rsidR="00F16631" w:rsidRPr="005A57C8"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1B4DB7">
        <w:rPr>
          <w:rFonts w:eastAsia="仿宋_GB2312" w:hint="eastAsia"/>
          <w:sz w:val="32"/>
          <w:szCs w:val="32"/>
        </w:rPr>
        <w:t>产业</w:t>
      </w:r>
      <w:r w:rsidRPr="002C11B6">
        <w:rPr>
          <w:rFonts w:eastAsia="仿宋_GB2312" w:hint="eastAsia"/>
          <w:sz w:val="32"/>
          <w:szCs w:val="32"/>
        </w:rPr>
        <w:t>同类产品</w:t>
      </w:r>
      <w:r>
        <w:rPr>
          <w:rFonts w:eastAsia="仿宋_GB2312" w:hint="eastAsia"/>
          <w:sz w:val="32"/>
          <w:szCs w:val="32"/>
        </w:rPr>
        <w:t>国内</w:t>
      </w:r>
      <w:r w:rsidRPr="002C11B6">
        <w:rPr>
          <w:rFonts w:eastAsia="仿宋_GB2312" w:hint="eastAsia"/>
          <w:sz w:val="32"/>
          <w:szCs w:val="32"/>
        </w:rPr>
        <w:t>销量</w:t>
      </w:r>
      <w:r w:rsidRPr="00361696">
        <w:rPr>
          <w:rFonts w:eastAsia="仿宋_GB2312" w:hint="eastAsia"/>
          <w:sz w:val="32"/>
          <w:szCs w:val="32"/>
        </w:rPr>
        <w:t>分别为</w:t>
      </w:r>
      <w:r w:rsidRPr="006B35E9">
        <w:rPr>
          <w:rFonts w:eastAsia="仿宋_GB2312"/>
          <w:sz w:val="32"/>
          <w:szCs w:val="32"/>
        </w:rPr>
        <w:t>3.</w:t>
      </w:r>
      <w:r>
        <w:rPr>
          <w:rFonts w:eastAsia="仿宋_GB2312" w:hint="eastAsia"/>
          <w:sz w:val="32"/>
          <w:szCs w:val="32"/>
        </w:rPr>
        <w:t>58</w:t>
      </w:r>
      <w:r w:rsidRPr="006B35E9">
        <w:rPr>
          <w:rFonts w:eastAsia="仿宋_GB2312"/>
          <w:sz w:val="32"/>
          <w:szCs w:val="32"/>
        </w:rPr>
        <w:t>-4.</w:t>
      </w:r>
      <w:r>
        <w:rPr>
          <w:rFonts w:eastAsia="仿宋_GB2312" w:hint="eastAsia"/>
          <w:sz w:val="32"/>
          <w:szCs w:val="32"/>
        </w:rPr>
        <w:t>38</w:t>
      </w:r>
      <w:r w:rsidRPr="00361696">
        <w:rPr>
          <w:rFonts w:eastAsia="仿宋_GB2312"/>
          <w:sz w:val="32"/>
          <w:szCs w:val="32"/>
        </w:rPr>
        <w:t>万吨、</w:t>
      </w:r>
      <w:r w:rsidRPr="006B35E9">
        <w:rPr>
          <w:rFonts w:eastAsia="仿宋_GB2312"/>
          <w:sz w:val="32"/>
          <w:szCs w:val="32"/>
        </w:rPr>
        <w:t>3.</w:t>
      </w:r>
      <w:r>
        <w:rPr>
          <w:rFonts w:eastAsia="仿宋_GB2312" w:hint="eastAsia"/>
          <w:sz w:val="32"/>
          <w:szCs w:val="32"/>
        </w:rPr>
        <w:t>76</w:t>
      </w:r>
      <w:r w:rsidRPr="006B35E9">
        <w:rPr>
          <w:rFonts w:eastAsia="仿宋_GB2312"/>
          <w:sz w:val="32"/>
          <w:szCs w:val="32"/>
        </w:rPr>
        <w:t>-4.</w:t>
      </w:r>
      <w:r>
        <w:rPr>
          <w:rFonts w:eastAsia="仿宋_GB2312" w:hint="eastAsia"/>
          <w:sz w:val="32"/>
          <w:szCs w:val="32"/>
        </w:rPr>
        <w:t>61</w:t>
      </w:r>
      <w:r w:rsidRPr="00361696">
        <w:rPr>
          <w:rFonts w:eastAsia="仿宋_GB2312"/>
          <w:sz w:val="32"/>
          <w:szCs w:val="32"/>
        </w:rPr>
        <w:t>万吨、</w:t>
      </w:r>
      <w:r w:rsidRPr="006B35E9">
        <w:rPr>
          <w:rFonts w:eastAsia="仿宋_GB2312"/>
          <w:sz w:val="32"/>
          <w:szCs w:val="32"/>
        </w:rPr>
        <w:t>3.48-4.</w:t>
      </w:r>
      <w:r>
        <w:rPr>
          <w:rFonts w:eastAsia="仿宋_GB2312" w:hint="eastAsia"/>
          <w:sz w:val="32"/>
          <w:szCs w:val="32"/>
        </w:rPr>
        <w:t>37</w:t>
      </w:r>
      <w:r w:rsidRPr="00361696">
        <w:rPr>
          <w:rFonts w:eastAsia="仿宋_GB2312"/>
          <w:sz w:val="32"/>
          <w:szCs w:val="32"/>
        </w:rPr>
        <w:t>万吨、</w:t>
      </w:r>
      <w:r w:rsidRPr="006B35E9">
        <w:rPr>
          <w:rFonts w:eastAsia="仿宋_GB2312"/>
          <w:sz w:val="32"/>
          <w:szCs w:val="32"/>
        </w:rPr>
        <w:t>4.</w:t>
      </w:r>
      <w:r>
        <w:rPr>
          <w:rFonts w:eastAsia="仿宋_GB2312" w:hint="eastAsia"/>
          <w:sz w:val="32"/>
          <w:szCs w:val="32"/>
        </w:rPr>
        <w:t>95</w:t>
      </w:r>
      <w:r w:rsidRPr="006B35E9">
        <w:rPr>
          <w:rFonts w:eastAsia="仿宋_GB2312"/>
          <w:sz w:val="32"/>
          <w:szCs w:val="32"/>
        </w:rPr>
        <w:t>-</w:t>
      </w:r>
      <w:r>
        <w:rPr>
          <w:rFonts w:eastAsia="仿宋_GB2312" w:hint="eastAsia"/>
          <w:sz w:val="32"/>
          <w:szCs w:val="32"/>
        </w:rPr>
        <w:t>6.27</w:t>
      </w:r>
      <w:r w:rsidRPr="00361696">
        <w:rPr>
          <w:rFonts w:eastAsia="仿宋_GB2312" w:hint="eastAsia"/>
          <w:sz w:val="32"/>
          <w:szCs w:val="32"/>
        </w:rPr>
        <w:t>万吨和</w:t>
      </w:r>
      <w:r w:rsidRPr="006B35E9">
        <w:rPr>
          <w:rFonts w:eastAsia="仿宋_GB2312"/>
          <w:sz w:val="32"/>
          <w:szCs w:val="32"/>
        </w:rPr>
        <w:t>3.</w:t>
      </w:r>
      <w:r>
        <w:rPr>
          <w:rFonts w:eastAsia="仿宋_GB2312" w:hint="eastAsia"/>
          <w:sz w:val="32"/>
          <w:szCs w:val="32"/>
        </w:rPr>
        <w:t>20</w:t>
      </w:r>
      <w:r w:rsidRPr="006B35E9">
        <w:rPr>
          <w:rFonts w:eastAsia="仿宋_GB2312"/>
          <w:sz w:val="32"/>
          <w:szCs w:val="32"/>
        </w:rPr>
        <w:t>-</w:t>
      </w:r>
      <w:r>
        <w:rPr>
          <w:rFonts w:eastAsia="仿宋_GB2312" w:hint="eastAsia"/>
          <w:sz w:val="32"/>
          <w:szCs w:val="32"/>
        </w:rPr>
        <w:t>3.94</w:t>
      </w:r>
      <w:r w:rsidRPr="00361696">
        <w:rPr>
          <w:rFonts w:eastAsia="仿宋_GB2312" w:hint="eastAsia"/>
          <w:sz w:val="32"/>
          <w:szCs w:val="32"/>
        </w:rPr>
        <w:t>万吨。</w:t>
      </w:r>
      <w:r w:rsidRPr="00075323">
        <w:rPr>
          <w:rFonts w:eastAsia="仿宋_GB2312" w:hint="eastAsia"/>
          <w:sz w:val="32"/>
          <w:szCs w:val="32"/>
        </w:rPr>
        <w:t>其中</w:t>
      </w:r>
      <w:r w:rsidRPr="00075323">
        <w:rPr>
          <w:rFonts w:eastAsia="仿宋_GB2312"/>
          <w:sz w:val="32"/>
          <w:szCs w:val="32"/>
        </w:rPr>
        <w:t>201</w:t>
      </w:r>
      <w:r>
        <w:rPr>
          <w:rFonts w:eastAsia="仿宋_GB2312" w:hint="eastAsia"/>
          <w:sz w:val="32"/>
          <w:szCs w:val="32"/>
        </w:rPr>
        <w:t>4</w:t>
      </w:r>
      <w:r w:rsidRPr="00075323">
        <w:rPr>
          <w:rFonts w:eastAsia="仿宋_GB2312" w:hint="eastAsia"/>
          <w:sz w:val="32"/>
          <w:szCs w:val="32"/>
        </w:rPr>
        <w:t>年比</w:t>
      </w:r>
      <w:r w:rsidRPr="00075323">
        <w:rPr>
          <w:rFonts w:eastAsia="仿宋_GB2312"/>
          <w:sz w:val="32"/>
          <w:szCs w:val="32"/>
        </w:rPr>
        <w:t>201</w:t>
      </w:r>
      <w:r>
        <w:rPr>
          <w:rFonts w:eastAsia="仿宋_GB2312" w:hint="eastAsia"/>
          <w:sz w:val="32"/>
          <w:szCs w:val="32"/>
        </w:rPr>
        <w:t>3</w:t>
      </w:r>
      <w:r w:rsidRPr="00075323">
        <w:rPr>
          <w:rFonts w:eastAsia="仿宋_GB2312" w:hint="eastAsia"/>
          <w:sz w:val="32"/>
          <w:szCs w:val="32"/>
        </w:rPr>
        <w:t>年上升</w:t>
      </w:r>
      <w:r w:rsidRPr="009E2B90">
        <w:rPr>
          <w:rFonts w:eastAsia="仿宋_GB2312"/>
          <w:sz w:val="32"/>
          <w:szCs w:val="32"/>
        </w:rPr>
        <w:t>5.</w:t>
      </w:r>
      <w:r>
        <w:rPr>
          <w:rFonts w:eastAsia="仿宋_GB2312" w:hint="eastAsia"/>
          <w:sz w:val="32"/>
          <w:szCs w:val="32"/>
        </w:rPr>
        <w:t>00</w:t>
      </w:r>
      <w:r w:rsidRPr="009E2B90">
        <w:rPr>
          <w:rFonts w:eastAsia="仿宋_GB2312"/>
          <w:sz w:val="32"/>
          <w:szCs w:val="32"/>
        </w:rPr>
        <w:t>%</w:t>
      </w:r>
      <w:r w:rsidRPr="00075323">
        <w:rPr>
          <w:rFonts w:eastAsia="仿宋_GB2312" w:hint="eastAsia"/>
          <w:sz w:val="32"/>
          <w:szCs w:val="32"/>
        </w:rPr>
        <w:t>；</w:t>
      </w:r>
      <w:r w:rsidRPr="00075323">
        <w:rPr>
          <w:rFonts w:eastAsia="仿宋_GB2312"/>
          <w:sz w:val="32"/>
          <w:szCs w:val="32"/>
        </w:rPr>
        <w:t>2015</w:t>
      </w:r>
      <w:r w:rsidRPr="00075323">
        <w:rPr>
          <w:rFonts w:eastAsia="仿宋_GB2312" w:hint="eastAsia"/>
          <w:sz w:val="32"/>
          <w:szCs w:val="32"/>
        </w:rPr>
        <w:t>年比</w:t>
      </w:r>
      <w:r w:rsidRPr="00075323">
        <w:rPr>
          <w:rFonts w:eastAsia="仿宋_GB2312"/>
          <w:sz w:val="32"/>
          <w:szCs w:val="32"/>
        </w:rPr>
        <w:t>2014</w:t>
      </w:r>
      <w:r w:rsidRPr="00075323">
        <w:rPr>
          <w:rFonts w:eastAsia="仿宋_GB2312" w:hint="eastAsia"/>
          <w:sz w:val="32"/>
          <w:szCs w:val="32"/>
        </w:rPr>
        <w:t>年</w:t>
      </w:r>
      <w:r>
        <w:rPr>
          <w:rFonts w:eastAsia="仿宋_GB2312" w:hint="eastAsia"/>
          <w:sz w:val="32"/>
          <w:szCs w:val="32"/>
        </w:rPr>
        <w:t>下降</w:t>
      </w:r>
      <w:r>
        <w:rPr>
          <w:rFonts w:eastAsia="仿宋_GB2312" w:hint="eastAsia"/>
          <w:sz w:val="32"/>
          <w:szCs w:val="32"/>
        </w:rPr>
        <w:t>6.95</w:t>
      </w:r>
      <w:r w:rsidRPr="009E2B90">
        <w:rPr>
          <w:rFonts w:eastAsia="仿宋_GB2312"/>
          <w:sz w:val="32"/>
          <w:szCs w:val="32"/>
        </w:rPr>
        <w:t>%</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年比</w:t>
      </w:r>
      <w:r w:rsidRPr="00075323">
        <w:rPr>
          <w:rFonts w:eastAsia="仿宋_GB2312"/>
          <w:sz w:val="32"/>
          <w:szCs w:val="32"/>
        </w:rPr>
        <w:t>201</w:t>
      </w:r>
      <w:r>
        <w:rPr>
          <w:rFonts w:eastAsia="仿宋_GB2312" w:hint="eastAsia"/>
          <w:sz w:val="32"/>
          <w:szCs w:val="32"/>
        </w:rPr>
        <w:t>5</w:t>
      </w:r>
      <w:r w:rsidRPr="00075323">
        <w:rPr>
          <w:rFonts w:eastAsia="仿宋_GB2312" w:hint="eastAsia"/>
          <w:sz w:val="32"/>
          <w:szCs w:val="32"/>
        </w:rPr>
        <w:t>年上升</w:t>
      </w:r>
      <w:r w:rsidRPr="009E2B90">
        <w:rPr>
          <w:rFonts w:eastAsia="仿宋_GB2312"/>
          <w:sz w:val="32"/>
          <w:szCs w:val="32"/>
        </w:rPr>
        <w:t>43.0</w:t>
      </w:r>
      <w:r>
        <w:rPr>
          <w:rFonts w:eastAsia="仿宋_GB2312" w:hint="eastAsia"/>
          <w:sz w:val="32"/>
          <w:szCs w:val="32"/>
        </w:rPr>
        <w:t>8</w:t>
      </w:r>
      <w:r w:rsidRPr="009E2B90">
        <w:rPr>
          <w:rFonts w:eastAsia="仿宋_GB2312"/>
          <w:sz w:val="32"/>
          <w:szCs w:val="32"/>
        </w:rPr>
        <w:t>%</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月同比</w:t>
      </w:r>
      <w:r>
        <w:rPr>
          <w:rFonts w:eastAsia="仿宋_GB2312" w:hint="eastAsia"/>
          <w:sz w:val="32"/>
          <w:szCs w:val="32"/>
        </w:rPr>
        <w:t>下降</w:t>
      </w:r>
      <w:r w:rsidRPr="005068A3">
        <w:rPr>
          <w:rFonts w:eastAsia="仿宋_GB2312"/>
          <w:sz w:val="32"/>
          <w:szCs w:val="32"/>
        </w:rPr>
        <w:t>2.</w:t>
      </w:r>
      <w:r>
        <w:rPr>
          <w:rFonts w:eastAsia="仿宋_GB2312" w:hint="eastAsia"/>
          <w:sz w:val="32"/>
          <w:szCs w:val="32"/>
        </w:rPr>
        <w:t>33</w:t>
      </w:r>
      <w:r w:rsidRPr="005068A3">
        <w:rPr>
          <w:rFonts w:eastAsia="仿宋_GB2312"/>
          <w:sz w:val="32"/>
          <w:szCs w:val="32"/>
        </w:rPr>
        <w:t>%</w:t>
      </w:r>
      <w:r w:rsidRPr="00075323">
        <w:rPr>
          <w:rFonts w:eastAsia="仿宋_GB2312" w:hint="eastAsia"/>
          <w:sz w:val="32"/>
          <w:szCs w:val="32"/>
        </w:rPr>
        <w:t>，</w:t>
      </w:r>
      <w:r w:rsidRPr="00075323">
        <w:rPr>
          <w:rFonts w:eastAsia="仿宋_GB2312"/>
          <w:sz w:val="32"/>
          <w:szCs w:val="32"/>
        </w:rPr>
        <w:t>201</w:t>
      </w:r>
      <w:r>
        <w:rPr>
          <w:rFonts w:eastAsia="仿宋_GB2312" w:hint="eastAsia"/>
          <w:sz w:val="32"/>
          <w:szCs w:val="32"/>
        </w:rPr>
        <w:t>3</w:t>
      </w:r>
      <w:r w:rsidRPr="00075323">
        <w:rPr>
          <w:rFonts w:eastAsia="仿宋_GB2312" w:hint="eastAsia"/>
          <w:sz w:val="32"/>
          <w:szCs w:val="32"/>
        </w:rPr>
        <w:t>年至</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年累计增长</w:t>
      </w:r>
      <w:r>
        <w:rPr>
          <w:rFonts w:eastAsia="仿宋_GB2312"/>
          <w:sz w:val="32"/>
          <w:szCs w:val="32"/>
        </w:rPr>
        <w:t>39.8</w:t>
      </w:r>
      <w:r>
        <w:rPr>
          <w:rFonts w:eastAsia="仿宋_GB2312" w:hint="eastAsia"/>
          <w:sz w:val="32"/>
          <w:szCs w:val="32"/>
        </w:rPr>
        <w:t>0</w:t>
      </w:r>
      <w:r w:rsidRPr="005068A3">
        <w:rPr>
          <w:rFonts w:eastAsia="仿宋_GB2312"/>
          <w:sz w:val="32"/>
          <w:szCs w:val="32"/>
        </w:rPr>
        <w:t>%</w:t>
      </w:r>
      <w:r w:rsidRPr="00075323">
        <w:rPr>
          <w:rFonts w:eastAsia="仿宋_GB2312" w:hint="eastAsia"/>
          <w:sz w:val="32"/>
          <w:szCs w:val="32"/>
        </w:rPr>
        <w:t>。</w:t>
      </w:r>
      <w:r w:rsidRPr="00AF182D">
        <w:rPr>
          <w:rFonts w:eastAsia="仿宋_GB2312" w:hint="eastAsia"/>
          <w:sz w:val="32"/>
          <w:szCs w:val="32"/>
        </w:rPr>
        <w:t>损害调查期内，国内产业同类产品销量</w:t>
      </w:r>
      <w:r>
        <w:rPr>
          <w:rFonts w:eastAsia="仿宋_GB2312" w:hint="eastAsia"/>
          <w:sz w:val="32"/>
          <w:szCs w:val="32"/>
        </w:rPr>
        <w:t>总体呈稳定</w:t>
      </w:r>
      <w:r w:rsidRPr="00AF182D">
        <w:rPr>
          <w:rFonts w:eastAsia="仿宋_GB2312" w:hint="eastAsia"/>
          <w:sz w:val="32"/>
          <w:szCs w:val="32"/>
        </w:rPr>
        <w:t>增长趋势。</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5</w:t>
      </w:r>
      <w:r w:rsidRPr="00A648DD">
        <w:rPr>
          <w:rFonts w:eastAsia="仿宋_GB2312" w:hint="eastAsia"/>
          <w:b/>
          <w:sz w:val="32"/>
          <w:szCs w:val="32"/>
        </w:rPr>
        <w:t>．</w:t>
      </w:r>
      <w:r w:rsidRPr="00361696">
        <w:rPr>
          <w:rFonts w:eastAsia="仿宋_GB2312" w:hint="eastAsia"/>
          <w:b/>
          <w:sz w:val="32"/>
          <w:szCs w:val="32"/>
        </w:rPr>
        <w:t>市场份额。</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lastRenderedPageBreak/>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w:t>
      </w:r>
      <w:r>
        <w:rPr>
          <w:rFonts w:eastAsia="仿宋_GB2312" w:hint="eastAsia"/>
          <w:sz w:val="32"/>
          <w:szCs w:val="32"/>
        </w:rPr>
        <w:t>同类</w:t>
      </w:r>
      <w:r w:rsidRPr="00361696">
        <w:rPr>
          <w:rFonts w:eastAsia="仿宋_GB2312" w:hint="eastAsia"/>
          <w:sz w:val="32"/>
          <w:szCs w:val="32"/>
        </w:rPr>
        <w:t>产品市场份额分别</w:t>
      </w:r>
      <w:r>
        <w:rPr>
          <w:rFonts w:eastAsia="仿宋_GB2312" w:hint="eastAsia"/>
          <w:sz w:val="32"/>
          <w:szCs w:val="32"/>
        </w:rPr>
        <w:t>为</w:t>
      </w:r>
      <w:r>
        <w:rPr>
          <w:rFonts w:eastAsia="仿宋_GB2312" w:hint="eastAsia"/>
          <w:sz w:val="32"/>
          <w:szCs w:val="32"/>
        </w:rPr>
        <w:t>15</w:t>
      </w:r>
      <w:r w:rsidRPr="00361696">
        <w:rPr>
          <w:rFonts w:eastAsia="仿宋_GB2312"/>
          <w:sz w:val="32"/>
          <w:szCs w:val="32"/>
        </w:rPr>
        <w:t>.0</w:t>
      </w:r>
      <w:r w:rsidRPr="00BA53B5">
        <w:rPr>
          <w:rFonts w:eastAsia="仿宋_GB2312"/>
          <w:sz w:val="32"/>
          <w:szCs w:val="32"/>
        </w:rPr>
        <w:t>%-</w:t>
      </w:r>
      <w:r>
        <w:rPr>
          <w:rFonts w:eastAsia="仿宋_GB2312" w:hint="eastAsia"/>
          <w:sz w:val="32"/>
          <w:szCs w:val="32"/>
        </w:rPr>
        <w:t>20</w:t>
      </w:r>
      <w:r w:rsidRPr="00361696">
        <w:rPr>
          <w:rFonts w:eastAsia="仿宋_GB2312"/>
          <w:sz w:val="32"/>
          <w:szCs w:val="32"/>
        </w:rPr>
        <w:t>.0%</w:t>
      </w:r>
      <w:r w:rsidRPr="00361696">
        <w:rPr>
          <w:rFonts w:eastAsia="仿宋_GB2312" w:hint="eastAsia"/>
          <w:sz w:val="32"/>
          <w:szCs w:val="32"/>
        </w:rPr>
        <w:t>、</w:t>
      </w:r>
      <w:r w:rsidRPr="007E5709">
        <w:rPr>
          <w:rFonts w:eastAsia="仿宋_GB2312"/>
          <w:sz w:val="32"/>
          <w:szCs w:val="32"/>
        </w:rPr>
        <w:t>15.6</w:t>
      </w:r>
      <w:r w:rsidRPr="00BA53B5">
        <w:rPr>
          <w:rFonts w:eastAsia="仿宋_GB2312"/>
          <w:sz w:val="32"/>
          <w:szCs w:val="32"/>
        </w:rPr>
        <w:t>%-</w:t>
      </w:r>
      <w:r>
        <w:rPr>
          <w:rFonts w:eastAsia="仿宋_GB2312" w:hint="eastAsia"/>
          <w:sz w:val="32"/>
          <w:szCs w:val="32"/>
        </w:rPr>
        <w:t>20.8</w:t>
      </w:r>
      <w:r w:rsidRPr="00361696">
        <w:rPr>
          <w:rFonts w:eastAsia="仿宋_GB2312"/>
          <w:sz w:val="32"/>
          <w:szCs w:val="32"/>
        </w:rPr>
        <w:t>%</w:t>
      </w:r>
      <w:r w:rsidRPr="00361696">
        <w:rPr>
          <w:rFonts w:eastAsia="仿宋_GB2312" w:hint="eastAsia"/>
          <w:sz w:val="32"/>
          <w:szCs w:val="32"/>
        </w:rPr>
        <w:t>、</w:t>
      </w:r>
      <w:r>
        <w:rPr>
          <w:rFonts w:eastAsia="仿宋_GB2312" w:hint="eastAsia"/>
          <w:sz w:val="32"/>
          <w:szCs w:val="32"/>
        </w:rPr>
        <w:t>15.9</w:t>
      </w:r>
      <w:r w:rsidRPr="00BA53B5">
        <w:rPr>
          <w:rFonts w:eastAsia="仿宋_GB2312"/>
          <w:sz w:val="32"/>
          <w:szCs w:val="32"/>
        </w:rPr>
        <w:t>%-</w:t>
      </w:r>
      <w:r w:rsidRPr="00361696">
        <w:rPr>
          <w:rFonts w:eastAsia="仿宋_GB2312"/>
          <w:sz w:val="32"/>
          <w:szCs w:val="32"/>
        </w:rPr>
        <w:t>2</w:t>
      </w:r>
      <w:r>
        <w:rPr>
          <w:rFonts w:eastAsia="仿宋_GB2312" w:hint="eastAsia"/>
          <w:sz w:val="32"/>
          <w:szCs w:val="32"/>
        </w:rPr>
        <w:t>1.2</w:t>
      </w:r>
      <w:r w:rsidRPr="00361696">
        <w:rPr>
          <w:rFonts w:eastAsia="仿宋_GB2312"/>
          <w:sz w:val="32"/>
          <w:szCs w:val="32"/>
        </w:rPr>
        <w:t>%</w:t>
      </w:r>
      <w:r w:rsidRPr="00361696">
        <w:rPr>
          <w:rFonts w:eastAsia="仿宋_GB2312" w:hint="eastAsia"/>
          <w:sz w:val="32"/>
          <w:szCs w:val="32"/>
        </w:rPr>
        <w:t>、</w:t>
      </w:r>
      <w:r>
        <w:rPr>
          <w:rFonts w:eastAsia="仿宋_GB2312" w:hint="eastAsia"/>
          <w:sz w:val="32"/>
          <w:szCs w:val="32"/>
        </w:rPr>
        <w:t>17.8</w:t>
      </w:r>
      <w:r w:rsidRPr="00BA53B5">
        <w:rPr>
          <w:rFonts w:eastAsia="仿宋_GB2312"/>
          <w:sz w:val="32"/>
          <w:szCs w:val="32"/>
        </w:rPr>
        <w:t>%-</w:t>
      </w:r>
      <w:r>
        <w:rPr>
          <w:rFonts w:eastAsia="仿宋_GB2312" w:hint="eastAsia"/>
          <w:sz w:val="32"/>
          <w:szCs w:val="32"/>
        </w:rPr>
        <w:t>23.8</w:t>
      </w:r>
      <w:r w:rsidRPr="00361696">
        <w:rPr>
          <w:rFonts w:eastAsia="仿宋_GB2312"/>
          <w:sz w:val="32"/>
          <w:szCs w:val="32"/>
        </w:rPr>
        <w:t>%</w:t>
      </w:r>
      <w:r w:rsidRPr="00361696">
        <w:rPr>
          <w:rFonts w:eastAsia="仿宋_GB2312" w:hint="eastAsia"/>
          <w:sz w:val="32"/>
          <w:szCs w:val="32"/>
        </w:rPr>
        <w:t>和</w:t>
      </w:r>
      <w:r>
        <w:rPr>
          <w:rFonts w:eastAsia="仿宋_GB2312" w:hint="eastAsia"/>
          <w:sz w:val="32"/>
          <w:szCs w:val="32"/>
        </w:rPr>
        <w:t>16.8</w:t>
      </w:r>
      <w:r w:rsidRPr="00BA53B5">
        <w:rPr>
          <w:rFonts w:eastAsia="仿宋_GB2312"/>
          <w:sz w:val="32"/>
          <w:szCs w:val="32"/>
        </w:rPr>
        <w:t>%-</w:t>
      </w:r>
      <w:r>
        <w:rPr>
          <w:rFonts w:eastAsia="仿宋_GB2312" w:hint="eastAsia"/>
          <w:sz w:val="32"/>
          <w:szCs w:val="32"/>
        </w:rPr>
        <w:t>22.3</w:t>
      </w:r>
      <w:r w:rsidRPr="00361696">
        <w:rPr>
          <w:rFonts w:eastAsia="仿宋_GB2312"/>
          <w:sz w:val="32"/>
          <w:szCs w:val="32"/>
        </w:rPr>
        <w:t>%</w:t>
      </w:r>
      <w:r w:rsidRPr="00361696">
        <w:rPr>
          <w:rFonts w:eastAsia="仿宋_GB2312" w:hint="eastAsia"/>
          <w:sz w:val="32"/>
          <w:szCs w:val="32"/>
        </w:rPr>
        <w:t>。其中</w:t>
      </w:r>
      <w:r w:rsidRPr="00361696">
        <w:rPr>
          <w:rFonts w:eastAsia="仿宋_GB2312"/>
          <w:sz w:val="32"/>
          <w:szCs w:val="32"/>
        </w:rPr>
        <w:t>201</w:t>
      </w:r>
      <w:r w:rsidRPr="00A92295">
        <w:rPr>
          <w:rFonts w:eastAsia="仿宋_GB2312"/>
          <w:sz w:val="32"/>
          <w:szCs w:val="32"/>
        </w:rPr>
        <w:t>4</w:t>
      </w:r>
      <w:r w:rsidRPr="00361696">
        <w:rPr>
          <w:rFonts w:eastAsia="仿宋_GB2312" w:hint="eastAsia"/>
          <w:sz w:val="32"/>
          <w:szCs w:val="32"/>
        </w:rPr>
        <w:t>年比</w:t>
      </w:r>
      <w:r w:rsidRPr="00361696">
        <w:rPr>
          <w:rFonts w:eastAsia="仿宋_GB2312"/>
          <w:sz w:val="32"/>
          <w:szCs w:val="32"/>
        </w:rPr>
        <w:t>201</w:t>
      </w:r>
      <w:r w:rsidRPr="00A92295">
        <w:rPr>
          <w:rFonts w:eastAsia="仿宋_GB2312"/>
          <w:sz w:val="32"/>
          <w:szCs w:val="32"/>
        </w:rPr>
        <w:t>3</w:t>
      </w:r>
      <w:r w:rsidRPr="00361696">
        <w:rPr>
          <w:rFonts w:eastAsia="仿宋_GB2312" w:hint="eastAsia"/>
          <w:sz w:val="32"/>
          <w:szCs w:val="32"/>
        </w:rPr>
        <w:t>年上升</w:t>
      </w:r>
      <w:r>
        <w:rPr>
          <w:rFonts w:eastAsia="仿宋_GB2312" w:hint="eastAsia"/>
          <w:sz w:val="32"/>
          <w:szCs w:val="32"/>
        </w:rPr>
        <w:t>0.8</w:t>
      </w:r>
      <w:r w:rsidRPr="00361696">
        <w:rPr>
          <w:rFonts w:eastAsia="仿宋_GB2312" w:hint="eastAsia"/>
          <w:sz w:val="32"/>
          <w:szCs w:val="32"/>
        </w:rPr>
        <w:t>个百分点；</w:t>
      </w:r>
      <w:r w:rsidRPr="00361696">
        <w:rPr>
          <w:rFonts w:eastAsia="仿宋_GB2312"/>
          <w:sz w:val="32"/>
          <w:szCs w:val="32"/>
        </w:rPr>
        <w:t>201</w:t>
      </w:r>
      <w:r w:rsidRPr="00A92295">
        <w:rPr>
          <w:rFonts w:eastAsia="仿宋_GB2312"/>
          <w:sz w:val="32"/>
          <w:szCs w:val="32"/>
        </w:rPr>
        <w:t>5</w:t>
      </w:r>
      <w:r w:rsidRPr="00361696">
        <w:rPr>
          <w:rFonts w:eastAsia="仿宋_GB2312" w:hint="eastAsia"/>
          <w:sz w:val="32"/>
          <w:szCs w:val="32"/>
        </w:rPr>
        <w:t>年至</w:t>
      </w:r>
      <w:r w:rsidRPr="00361696">
        <w:rPr>
          <w:rFonts w:eastAsia="仿宋_GB2312"/>
          <w:sz w:val="32"/>
          <w:szCs w:val="32"/>
        </w:rPr>
        <w:t>201</w:t>
      </w:r>
      <w:r w:rsidRPr="00A92295">
        <w:rPr>
          <w:rFonts w:eastAsia="仿宋_GB2312"/>
          <w:sz w:val="32"/>
          <w:szCs w:val="32"/>
        </w:rPr>
        <w:t>4</w:t>
      </w:r>
      <w:r w:rsidRPr="00361696">
        <w:rPr>
          <w:rFonts w:eastAsia="仿宋_GB2312" w:hint="eastAsia"/>
          <w:sz w:val="32"/>
          <w:szCs w:val="32"/>
        </w:rPr>
        <w:t>年</w:t>
      </w:r>
      <w:r w:rsidRPr="00F35DBD">
        <w:rPr>
          <w:rFonts w:eastAsia="仿宋_GB2312" w:hint="eastAsia"/>
          <w:sz w:val="32"/>
          <w:szCs w:val="32"/>
        </w:rPr>
        <w:t>上升</w:t>
      </w:r>
      <w:r>
        <w:rPr>
          <w:rFonts w:eastAsia="仿宋_GB2312" w:hint="eastAsia"/>
          <w:sz w:val="32"/>
          <w:szCs w:val="32"/>
        </w:rPr>
        <w:t>0.4</w:t>
      </w:r>
      <w:r w:rsidRPr="00A92295">
        <w:rPr>
          <w:rFonts w:eastAsia="仿宋_GB2312" w:hint="eastAsia"/>
          <w:sz w:val="32"/>
          <w:szCs w:val="32"/>
        </w:rPr>
        <w:t>个百分点</w:t>
      </w:r>
      <w:r w:rsidRPr="00361696">
        <w:rPr>
          <w:rFonts w:eastAsia="仿宋_GB2312" w:hint="eastAsia"/>
          <w:sz w:val="32"/>
          <w:szCs w:val="32"/>
        </w:rPr>
        <w:t>；</w:t>
      </w:r>
      <w:r w:rsidRPr="00361696">
        <w:rPr>
          <w:rFonts w:eastAsia="仿宋_GB2312"/>
          <w:sz w:val="32"/>
          <w:szCs w:val="32"/>
        </w:rPr>
        <w:t>201</w:t>
      </w:r>
      <w:r w:rsidRPr="00A92295">
        <w:rPr>
          <w:rFonts w:eastAsia="仿宋_GB2312"/>
          <w:sz w:val="32"/>
          <w:szCs w:val="32"/>
        </w:rPr>
        <w:t>6</w:t>
      </w:r>
      <w:r w:rsidRPr="00361696">
        <w:rPr>
          <w:rFonts w:eastAsia="仿宋_GB2312" w:hint="eastAsia"/>
          <w:sz w:val="32"/>
          <w:szCs w:val="32"/>
        </w:rPr>
        <w:t>年比</w:t>
      </w:r>
      <w:r w:rsidRPr="00361696">
        <w:rPr>
          <w:rFonts w:eastAsia="仿宋_GB2312"/>
          <w:sz w:val="32"/>
          <w:szCs w:val="32"/>
        </w:rPr>
        <w:t>201</w:t>
      </w:r>
      <w:r w:rsidRPr="00A92295">
        <w:rPr>
          <w:rFonts w:eastAsia="仿宋_GB2312"/>
          <w:sz w:val="32"/>
          <w:szCs w:val="32"/>
        </w:rPr>
        <w:t>5</w:t>
      </w:r>
      <w:r w:rsidRPr="00361696">
        <w:rPr>
          <w:rFonts w:eastAsia="仿宋_GB2312" w:hint="eastAsia"/>
          <w:sz w:val="32"/>
          <w:szCs w:val="32"/>
        </w:rPr>
        <w:t>年</w:t>
      </w:r>
      <w:r w:rsidRPr="00A92295">
        <w:rPr>
          <w:rFonts w:eastAsia="仿宋_GB2312" w:hint="eastAsia"/>
          <w:sz w:val="32"/>
          <w:szCs w:val="32"/>
        </w:rPr>
        <w:t>上升</w:t>
      </w:r>
      <w:r>
        <w:rPr>
          <w:rFonts w:eastAsia="仿宋_GB2312" w:hint="eastAsia"/>
          <w:sz w:val="32"/>
          <w:szCs w:val="32"/>
        </w:rPr>
        <w:t>2.5</w:t>
      </w:r>
      <w:r w:rsidRPr="00A92295">
        <w:rPr>
          <w:rFonts w:eastAsia="仿宋_GB2312" w:hint="eastAsia"/>
          <w:sz w:val="32"/>
          <w:szCs w:val="32"/>
        </w:rPr>
        <w:t>个百分点</w:t>
      </w:r>
      <w:r w:rsidRPr="00361696">
        <w:rPr>
          <w:rFonts w:eastAsia="仿宋_GB2312" w:hint="eastAsia"/>
          <w:sz w:val="32"/>
          <w:szCs w:val="32"/>
        </w:rPr>
        <w:t>；</w:t>
      </w:r>
      <w:r w:rsidRPr="00361696">
        <w:rPr>
          <w:rFonts w:eastAsia="仿宋_GB2312"/>
          <w:sz w:val="32"/>
          <w:szCs w:val="32"/>
        </w:rPr>
        <w:t>201</w:t>
      </w:r>
      <w:r w:rsidRPr="00A92295">
        <w:rPr>
          <w:rFonts w:eastAsia="仿宋_GB2312"/>
          <w:sz w:val="32"/>
          <w:szCs w:val="32"/>
        </w:rPr>
        <w:t>7</w:t>
      </w:r>
      <w:r w:rsidRPr="00361696">
        <w:rPr>
          <w:rFonts w:eastAsia="仿宋_GB2312" w:hint="eastAsia"/>
          <w:sz w:val="32"/>
          <w:szCs w:val="32"/>
        </w:rPr>
        <w:t>年</w:t>
      </w:r>
      <w:r w:rsidRPr="00361696">
        <w:rPr>
          <w:rFonts w:eastAsia="仿宋_GB2312"/>
          <w:sz w:val="32"/>
          <w:szCs w:val="32"/>
        </w:rPr>
        <w:t>1-</w:t>
      </w:r>
      <w:r w:rsidRPr="00A92295">
        <w:rPr>
          <w:rFonts w:eastAsia="仿宋_GB2312"/>
          <w:sz w:val="32"/>
          <w:szCs w:val="32"/>
        </w:rPr>
        <w:t>9</w:t>
      </w:r>
      <w:r w:rsidRPr="00361696">
        <w:rPr>
          <w:rFonts w:eastAsia="仿宋_GB2312" w:hint="eastAsia"/>
          <w:sz w:val="32"/>
          <w:szCs w:val="32"/>
        </w:rPr>
        <w:t>月同比</w:t>
      </w:r>
      <w:r>
        <w:rPr>
          <w:rFonts w:eastAsia="仿宋_GB2312" w:hint="eastAsia"/>
          <w:sz w:val="32"/>
          <w:szCs w:val="32"/>
        </w:rPr>
        <w:t>下降</w:t>
      </w:r>
      <w:r>
        <w:rPr>
          <w:rFonts w:eastAsia="仿宋_GB2312" w:hint="eastAsia"/>
          <w:sz w:val="32"/>
          <w:szCs w:val="32"/>
        </w:rPr>
        <w:t>0.9</w:t>
      </w:r>
      <w:r w:rsidRPr="00361696">
        <w:rPr>
          <w:rFonts w:eastAsia="仿宋_GB2312" w:hint="eastAsia"/>
          <w:sz w:val="32"/>
          <w:szCs w:val="32"/>
        </w:rPr>
        <w:t>个百分点，</w:t>
      </w:r>
      <w:r w:rsidRPr="00361696">
        <w:rPr>
          <w:rFonts w:eastAsia="仿宋_GB2312"/>
          <w:sz w:val="32"/>
          <w:szCs w:val="32"/>
        </w:rPr>
        <w:t>201</w:t>
      </w:r>
      <w:r w:rsidRPr="00A92295">
        <w:rPr>
          <w:rFonts w:eastAsia="仿宋_GB2312"/>
          <w:sz w:val="32"/>
          <w:szCs w:val="32"/>
        </w:rPr>
        <w:t>3</w:t>
      </w:r>
      <w:r w:rsidRPr="00361696">
        <w:rPr>
          <w:rFonts w:eastAsia="仿宋_GB2312" w:hint="eastAsia"/>
          <w:sz w:val="32"/>
          <w:szCs w:val="32"/>
        </w:rPr>
        <w:t>年至</w:t>
      </w:r>
      <w:r w:rsidRPr="00361696">
        <w:rPr>
          <w:rFonts w:eastAsia="仿宋_GB2312"/>
          <w:sz w:val="32"/>
          <w:szCs w:val="32"/>
        </w:rPr>
        <w:t>201</w:t>
      </w:r>
      <w:r w:rsidRPr="00A92295">
        <w:rPr>
          <w:rFonts w:eastAsia="仿宋_GB2312"/>
          <w:sz w:val="32"/>
          <w:szCs w:val="32"/>
        </w:rPr>
        <w:t>6</w:t>
      </w:r>
      <w:r w:rsidRPr="00361696">
        <w:rPr>
          <w:rFonts w:eastAsia="仿宋_GB2312" w:hint="eastAsia"/>
          <w:sz w:val="32"/>
          <w:szCs w:val="32"/>
        </w:rPr>
        <w:t>年累计增长</w:t>
      </w:r>
      <w:r>
        <w:rPr>
          <w:rFonts w:eastAsia="仿宋_GB2312" w:hint="eastAsia"/>
          <w:sz w:val="32"/>
          <w:szCs w:val="32"/>
        </w:rPr>
        <w:t>3.7</w:t>
      </w:r>
      <w:r w:rsidRPr="00361696">
        <w:rPr>
          <w:rFonts w:eastAsia="仿宋_GB2312" w:hint="eastAsia"/>
          <w:sz w:val="32"/>
          <w:szCs w:val="32"/>
        </w:rPr>
        <w:t>个百分点。</w:t>
      </w:r>
      <w:r w:rsidRPr="005A57C8">
        <w:rPr>
          <w:rFonts w:eastAsia="仿宋_GB2312" w:hint="eastAsia"/>
          <w:sz w:val="32"/>
          <w:szCs w:val="32"/>
        </w:rPr>
        <w:t>损害调查期内，国内产业同类产品</w:t>
      </w:r>
      <w:r>
        <w:rPr>
          <w:rFonts w:eastAsia="仿宋_GB2312" w:hint="eastAsia"/>
          <w:sz w:val="32"/>
          <w:szCs w:val="32"/>
        </w:rPr>
        <w:t>市场</w:t>
      </w:r>
      <w:r w:rsidRPr="005A57C8">
        <w:rPr>
          <w:rFonts w:eastAsia="仿宋_GB2312" w:hint="eastAsia"/>
          <w:sz w:val="32"/>
          <w:szCs w:val="32"/>
        </w:rPr>
        <w:t>份额</w:t>
      </w:r>
      <w:r>
        <w:rPr>
          <w:rFonts w:eastAsia="仿宋_GB2312" w:hint="eastAsia"/>
          <w:sz w:val="32"/>
          <w:szCs w:val="32"/>
        </w:rPr>
        <w:t>只略微增长，始终未超过</w:t>
      </w:r>
      <w:r>
        <w:rPr>
          <w:rFonts w:eastAsia="仿宋_GB2312" w:hint="eastAsia"/>
          <w:sz w:val="32"/>
          <w:szCs w:val="32"/>
        </w:rPr>
        <w:t>25%</w:t>
      </w:r>
      <w:r>
        <w:rPr>
          <w:rFonts w:eastAsia="仿宋_GB2312" w:hint="eastAsia"/>
          <w:sz w:val="32"/>
          <w:szCs w:val="32"/>
        </w:rPr>
        <w:t>，</w:t>
      </w:r>
      <w:r>
        <w:rPr>
          <w:rFonts w:eastAsia="仿宋_GB2312" w:hint="eastAsia"/>
          <w:sz w:val="32"/>
          <w:szCs w:val="32"/>
        </w:rPr>
        <w:t>2017</w:t>
      </w:r>
      <w:r>
        <w:rPr>
          <w:rFonts w:eastAsia="仿宋_GB2312" w:hint="eastAsia"/>
          <w:sz w:val="32"/>
          <w:szCs w:val="32"/>
        </w:rPr>
        <w:t>年甚至出现下降。</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6</w:t>
      </w:r>
      <w:r w:rsidRPr="00A648DD">
        <w:rPr>
          <w:rFonts w:eastAsia="仿宋_GB2312" w:hint="eastAsia"/>
          <w:b/>
          <w:sz w:val="32"/>
          <w:szCs w:val="32"/>
        </w:rPr>
        <w:t>．</w:t>
      </w:r>
      <w:r w:rsidRPr="00361696">
        <w:rPr>
          <w:rFonts w:eastAsia="仿宋_GB2312" w:hint="eastAsia"/>
          <w:b/>
          <w:sz w:val="32"/>
          <w:szCs w:val="32"/>
        </w:rPr>
        <w:t>内销价格。</w:t>
      </w:r>
    </w:p>
    <w:p w:rsidR="00F16631" w:rsidRPr="00361696" w:rsidRDefault="00F16631" w:rsidP="00F16631">
      <w:pPr>
        <w:spacing w:line="360" w:lineRule="auto"/>
        <w:ind w:firstLineChars="200" w:firstLine="640"/>
        <w:rPr>
          <w:rFonts w:eastAsia="仿宋_GB2312"/>
          <w:sz w:val="32"/>
          <w:szCs w:val="32"/>
        </w:rPr>
      </w:pPr>
      <w:r w:rsidRPr="00402073">
        <w:rPr>
          <w:rFonts w:eastAsia="仿宋_GB2312"/>
          <w:sz w:val="32"/>
          <w:szCs w:val="32"/>
        </w:rPr>
        <w:t>2013</w:t>
      </w:r>
      <w:r w:rsidRPr="00402073">
        <w:rPr>
          <w:rFonts w:eastAsia="仿宋_GB2312" w:hint="eastAsia"/>
          <w:sz w:val="32"/>
          <w:szCs w:val="32"/>
        </w:rPr>
        <w:t>年、</w:t>
      </w:r>
      <w:r w:rsidRPr="00402073">
        <w:rPr>
          <w:rFonts w:eastAsia="仿宋_GB2312"/>
          <w:sz w:val="32"/>
          <w:szCs w:val="32"/>
        </w:rPr>
        <w:t>2014</w:t>
      </w:r>
      <w:r w:rsidRPr="00402073">
        <w:rPr>
          <w:rFonts w:eastAsia="仿宋_GB2312" w:hint="eastAsia"/>
          <w:sz w:val="32"/>
          <w:szCs w:val="32"/>
        </w:rPr>
        <w:t>年、</w:t>
      </w:r>
      <w:r w:rsidRPr="0023299C">
        <w:rPr>
          <w:rFonts w:eastAsia="仿宋_GB2312"/>
          <w:sz w:val="32"/>
          <w:szCs w:val="32"/>
        </w:rPr>
        <w:t>2015</w:t>
      </w:r>
      <w:r w:rsidRPr="0023299C">
        <w:rPr>
          <w:rFonts w:eastAsia="仿宋_GB2312" w:hint="eastAsia"/>
          <w:sz w:val="32"/>
          <w:szCs w:val="32"/>
        </w:rPr>
        <w:t>年、</w:t>
      </w:r>
      <w:r w:rsidRPr="0023299C">
        <w:rPr>
          <w:rFonts w:eastAsia="仿宋_GB2312"/>
          <w:sz w:val="32"/>
          <w:szCs w:val="32"/>
        </w:rPr>
        <w:t>201</w:t>
      </w:r>
      <w:r w:rsidRPr="00070ED9">
        <w:rPr>
          <w:rFonts w:eastAsia="仿宋_GB2312"/>
          <w:sz w:val="32"/>
          <w:szCs w:val="32"/>
        </w:rPr>
        <w:t>6</w:t>
      </w:r>
      <w:r w:rsidRPr="00070ED9">
        <w:rPr>
          <w:rFonts w:eastAsia="仿宋_GB2312" w:hint="eastAsia"/>
          <w:sz w:val="32"/>
          <w:szCs w:val="32"/>
        </w:rPr>
        <w:t>年和</w:t>
      </w:r>
      <w:r w:rsidRPr="00070ED9">
        <w:rPr>
          <w:rFonts w:eastAsia="仿宋_GB2312"/>
          <w:sz w:val="32"/>
          <w:szCs w:val="32"/>
        </w:rPr>
        <w:t>2017</w:t>
      </w:r>
      <w:r w:rsidRPr="00070ED9">
        <w:rPr>
          <w:rFonts w:eastAsia="仿宋_GB2312" w:hint="eastAsia"/>
          <w:sz w:val="32"/>
          <w:szCs w:val="32"/>
        </w:rPr>
        <w:t>年</w:t>
      </w:r>
      <w:r w:rsidRPr="00070ED9">
        <w:rPr>
          <w:rFonts w:eastAsia="仿宋_GB2312"/>
          <w:sz w:val="32"/>
          <w:szCs w:val="32"/>
        </w:rPr>
        <w:t>1-9</w:t>
      </w:r>
      <w:r w:rsidRPr="00070ED9">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w:t>
      </w:r>
      <w:r w:rsidRPr="00402073">
        <w:rPr>
          <w:rFonts w:eastAsia="仿宋_GB2312"/>
          <w:sz w:val="32"/>
          <w:szCs w:val="32"/>
        </w:rPr>
        <w:t>同类产品</w:t>
      </w:r>
      <w:r w:rsidRPr="00361696">
        <w:rPr>
          <w:rFonts w:eastAsia="仿宋_GB2312" w:hint="eastAsia"/>
          <w:sz w:val="32"/>
          <w:szCs w:val="32"/>
        </w:rPr>
        <w:t>加权平均销售价格分别为</w:t>
      </w:r>
      <w:r w:rsidRPr="00AD6911">
        <w:rPr>
          <w:rFonts w:eastAsia="仿宋_GB2312" w:hint="eastAsia"/>
          <w:sz w:val="32"/>
          <w:szCs w:val="32"/>
        </w:rPr>
        <w:t>1068</w:t>
      </w:r>
      <w:r>
        <w:rPr>
          <w:rFonts w:eastAsia="仿宋_GB2312" w:hint="eastAsia"/>
          <w:sz w:val="32"/>
          <w:szCs w:val="32"/>
        </w:rPr>
        <w:t>3</w:t>
      </w:r>
      <w:r w:rsidRPr="00AD6911">
        <w:rPr>
          <w:rFonts w:eastAsia="仿宋_GB2312" w:hint="eastAsia"/>
          <w:sz w:val="32"/>
          <w:szCs w:val="32"/>
        </w:rPr>
        <w:t>元</w:t>
      </w:r>
      <w:r w:rsidRPr="00AD6911">
        <w:rPr>
          <w:rFonts w:eastAsia="仿宋_GB2312" w:hint="eastAsia"/>
          <w:sz w:val="32"/>
          <w:szCs w:val="32"/>
        </w:rPr>
        <w:t>/</w:t>
      </w:r>
      <w:r w:rsidRPr="00AD6911">
        <w:rPr>
          <w:rFonts w:eastAsia="仿宋_GB2312" w:hint="eastAsia"/>
          <w:sz w:val="32"/>
          <w:szCs w:val="32"/>
        </w:rPr>
        <w:t>吨、</w:t>
      </w:r>
      <w:r w:rsidRPr="00AD6911">
        <w:rPr>
          <w:rFonts w:eastAsia="仿宋_GB2312" w:hint="eastAsia"/>
          <w:sz w:val="32"/>
          <w:szCs w:val="32"/>
        </w:rPr>
        <w:t>1022</w:t>
      </w:r>
      <w:r>
        <w:rPr>
          <w:rFonts w:eastAsia="仿宋_GB2312" w:hint="eastAsia"/>
          <w:sz w:val="32"/>
          <w:szCs w:val="32"/>
        </w:rPr>
        <w:t>8</w:t>
      </w:r>
      <w:r w:rsidRPr="00AD6911">
        <w:rPr>
          <w:rFonts w:eastAsia="仿宋_GB2312" w:hint="eastAsia"/>
          <w:sz w:val="32"/>
          <w:szCs w:val="32"/>
        </w:rPr>
        <w:t>元</w:t>
      </w:r>
      <w:r w:rsidRPr="00AD6911">
        <w:rPr>
          <w:rFonts w:eastAsia="仿宋_GB2312" w:hint="eastAsia"/>
          <w:sz w:val="32"/>
          <w:szCs w:val="32"/>
        </w:rPr>
        <w:t>/</w:t>
      </w:r>
      <w:r w:rsidRPr="00AD6911">
        <w:rPr>
          <w:rFonts w:eastAsia="仿宋_GB2312" w:hint="eastAsia"/>
          <w:sz w:val="32"/>
          <w:szCs w:val="32"/>
        </w:rPr>
        <w:t>吨、</w:t>
      </w:r>
      <w:r w:rsidRPr="00AD6911">
        <w:rPr>
          <w:rFonts w:eastAsia="仿宋_GB2312" w:hint="eastAsia"/>
          <w:sz w:val="32"/>
          <w:szCs w:val="32"/>
        </w:rPr>
        <w:t>8</w:t>
      </w:r>
      <w:r>
        <w:rPr>
          <w:rFonts w:eastAsia="仿宋_GB2312" w:hint="eastAsia"/>
          <w:sz w:val="32"/>
          <w:szCs w:val="32"/>
        </w:rPr>
        <w:t>677</w:t>
      </w:r>
      <w:r w:rsidRPr="00AD6911">
        <w:rPr>
          <w:rFonts w:eastAsia="仿宋_GB2312" w:hint="eastAsia"/>
          <w:sz w:val="32"/>
          <w:szCs w:val="32"/>
        </w:rPr>
        <w:t>元</w:t>
      </w:r>
      <w:r w:rsidRPr="00AD6911">
        <w:rPr>
          <w:rFonts w:eastAsia="仿宋_GB2312" w:hint="eastAsia"/>
          <w:sz w:val="32"/>
          <w:szCs w:val="32"/>
        </w:rPr>
        <w:t>/</w:t>
      </w:r>
      <w:r w:rsidRPr="00AD6911">
        <w:rPr>
          <w:rFonts w:eastAsia="仿宋_GB2312" w:hint="eastAsia"/>
          <w:sz w:val="32"/>
          <w:szCs w:val="32"/>
        </w:rPr>
        <w:t>吨、</w:t>
      </w:r>
      <w:r w:rsidRPr="00AD6911">
        <w:rPr>
          <w:rFonts w:eastAsia="仿宋_GB2312" w:hint="eastAsia"/>
          <w:sz w:val="32"/>
          <w:szCs w:val="32"/>
        </w:rPr>
        <w:t>776</w:t>
      </w:r>
      <w:r>
        <w:rPr>
          <w:rFonts w:eastAsia="仿宋_GB2312" w:hint="eastAsia"/>
          <w:sz w:val="32"/>
          <w:szCs w:val="32"/>
        </w:rPr>
        <w:t>3</w:t>
      </w:r>
      <w:r w:rsidRPr="00AD6911">
        <w:rPr>
          <w:rFonts w:eastAsia="仿宋_GB2312" w:hint="eastAsia"/>
          <w:sz w:val="32"/>
          <w:szCs w:val="32"/>
        </w:rPr>
        <w:t>元</w:t>
      </w:r>
      <w:r w:rsidRPr="00AD6911">
        <w:rPr>
          <w:rFonts w:eastAsia="仿宋_GB2312" w:hint="eastAsia"/>
          <w:sz w:val="32"/>
          <w:szCs w:val="32"/>
        </w:rPr>
        <w:t>/</w:t>
      </w:r>
      <w:r w:rsidRPr="00AD6911">
        <w:rPr>
          <w:rFonts w:eastAsia="仿宋_GB2312" w:hint="eastAsia"/>
          <w:sz w:val="32"/>
          <w:szCs w:val="32"/>
        </w:rPr>
        <w:t>吨和</w:t>
      </w:r>
      <w:r w:rsidRPr="00AD6911">
        <w:rPr>
          <w:rFonts w:eastAsia="仿宋_GB2312" w:hint="eastAsia"/>
          <w:sz w:val="32"/>
          <w:szCs w:val="32"/>
        </w:rPr>
        <w:t>936</w:t>
      </w:r>
      <w:r>
        <w:rPr>
          <w:rFonts w:eastAsia="仿宋_GB2312" w:hint="eastAsia"/>
          <w:sz w:val="32"/>
          <w:szCs w:val="32"/>
        </w:rPr>
        <w:t>3</w:t>
      </w:r>
      <w:r w:rsidRPr="00AD6911">
        <w:rPr>
          <w:rFonts w:eastAsia="仿宋_GB2312" w:hint="eastAsia"/>
          <w:sz w:val="32"/>
          <w:szCs w:val="32"/>
        </w:rPr>
        <w:t>元</w:t>
      </w:r>
      <w:r w:rsidRPr="00AD6911">
        <w:rPr>
          <w:rFonts w:eastAsia="仿宋_GB2312" w:hint="eastAsia"/>
          <w:sz w:val="32"/>
          <w:szCs w:val="32"/>
        </w:rPr>
        <w:t>/</w:t>
      </w:r>
      <w:r w:rsidRPr="00AD6911">
        <w:rPr>
          <w:rFonts w:eastAsia="仿宋_GB2312" w:hint="eastAsia"/>
          <w:sz w:val="32"/>
          <w:szCs w:val="32"/>
        </w:rPr>
        <w:t>吨</w:t>
      </w:r>
      <w:r w:rsidRPr="00361696">
        <w:rPr>
          <w:rFonts w:eastAsia="仿宋_GB2312" w:hint="eastAsia"/>
          <w:sz w:val="32"/>
          <w:szCs w:val="32"/>
        </w:rPr>
        <w:t>，呈</w:t>
      </w:r>
      <w:r>
        <w:rPr>
          <w:rFonts w:eastAsia="仿宋_GB2312" w:hint="eastAsia"/>
          <w:sz w:val="32"/>
          <w:szCs w:val="32"/>
        </w:rPr>
        <w:t>逐年</w:t>
      </w:r>
      <w:r w:rsidRPr="00361696">
        <w:rPr>
          <w:rFonts w:eastAsia="仿宋_GB2312" w:hint="eastAsia"/>
          <w:sz w:val="32"/>
          <w:szCs w:val="32"/>
        </w:rPr>
        <w:t>下降趋势。其中</w:t>
      </w:r>
      <w:r w:rsidRPr="00361696">
        <w:rPr>
          <w:rFonts w:eastAsia="仿宋_GB2312"/>
          <w:sz w:val="32"/>
          <w:szCs w:val="32"/>
        </w:rPr>
        <w:t>201</w:t>
      </w:r>
      <w:r w:rsidRPr="00402073">
        <w:rPr>
          <w:rFonts w:eastAsia="仿宋_GB2312" w:hint="eastAsia"/>
          <w:sz w:val="32"/>
          <w:szCs w:val="32"/>
        </w:rPr>
        <w:t>4</w:t>
      </w:r>
      <w:r w:rsidRPr="00361696">
        <w:rPr>
          <w:rFonts w:eastAsia="仿宋_GB2312" w:hint="eastAsia"/>
          <w:sz w:val="32"/>
          <w:szCs w:val="32"/>
        </w:rPr>
        <w:t>年比</w:t>
      </w:r>
      <w:r w:rsidRPr="00361696">
        <w:rPr>
          <w:rFonts w:eastAsia="仿宋_GB2312"/>
          <w:sz w:val="32"/>
          <w:szCs w:val="32"/>
        </w:rPr>
        <w:t>201</w:t>
      </w:r>
      <w:r w:rsidRPr="00402073">
        <w:rPr>
          <w:rFonts w:eastAsia="仿宋_GB2312" w:hint="eastAsia"/>
          <w:sz w:val="32"/>
          <w:szCs w:val="32"/>
        </w:rPr>
        <w:t>3</w:t>
      </w:r>
      <w:r w:rsidRPr="00361696">
        <w:rPr>
          <w:rFonts w:eastAsia="仿宋_GB2312" w:hint="eastAsia"/>
          <w:sz w:val="32"/>
          <w:szCs w:val="32"/>
        </w:rPr>
        <w:t>年下降</w:t>
      </w:r>
      <w:r w:rsidRPr="00361696">
        <w:rPr>
          <w:rFonts w:eastAsia="仿宋_GB2312"/>
          <w:sz w:val="32"/>
          <w:szCs w:val="32"/>
        </w:rPr>
        <w:t>4.</w:t>
      </w:r>
      <w:r>
        <w:rPr>
          <w:rFonts w:eastAsia="仿宋_GB2312" w:hint="eastAsia"/>
          <w:sz w:val="32"/>
          <w:szCs w:val="32"/>
        </w:rPr>
        <w:t>26</w:t>
      </w:r>
      <w:r w:rsidRPr="00361696">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年下降</w:t>
      </w:r>
      <w:r>
        <w:rPr>
          <w:rFonts w:eastAsia="仿宋_GB2312" w:hint="eastAsia"/>
          <w:sz w:val="32"/>
          <w:szCs w:val="32"/>
        </w:rPr>
        <w:t>15.16</w:t>
      </w:r>
      <w:r w:rsidRPr="00361696">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年下降</w:t>
      </w:r>
      <w:r>
        <w:rPr>
          <w:rFonts w:eastAsia="仿宋_GB2312" w:hint="eastAsia"/>
          <w:sz w:val="32"/>
          <w:szCs w:val="32"/>
        </w:rPr>
        <w:t>10.53</w:t>
      </w:r>
      <w:r w:rsidRPr="00361696">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w:t>
      </w:r>
      <w:r>
        <w:rPr>
          <w:rFonts w:eastAsia="仿宋_GB2312" w:hint="eastAsia"/>
          <w:sz w:val="32"/>
          <w:szCs w:val="32"/>
        </w:rPr>
        <w:t>增长</w:t>
      </w:r>
      <w:r w:rsidRPr="009060DF">
        <w:rPr>
          <w:rFonts w:eastAsia="仿宋_GB2312"/>
          <w:sz w:val="32"/>
          <w:szCs w:val="32"/>
        </w:rPr>
        <w:t>29.07%</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年至</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年累计下降</w:t>
      </w:r>
      <w:r w:rsidRPr="009060DF">
        <w:rPr>
          <w:rFonts w:eastAsia="仿宋_GB2312"/>
          <w:sz w:val="32"/>
          <w:szCs w:val="32"/>
        </w:rPr>
        <w:t>27.3</w:t>
      </w:r>
      <w:r>
        <w:rPr>
          <w:rFonts w:eastAsia="仿宋_GB2312" w:hint="eastAsia"/>
          <w:sz w:val="32"/>
          <w:szCs w:val="32"/>
        </w:rPr>
        <w:t>3</w:t>
      </w:r>
      <w:r w:rsidRPr="009060DF">
        <w:rPr>
          <w:rFonts w:eastAsia="仿宋_GB2312"/>
          <w:sz w:val="32"/>
          <w:szCs w:val="32"/>
        </w:rPr>
        <w:t>%</w:t>
      </w:r>
      <w:r w:rsidRPr="00361696">
        <w:rPr>
          <w:rFonts w:eastAsia="仿宋_GB2312" w:hint="eastAsia"/>
          <w:sz w:val="32"/>
          <w:szCs w:val="32"/>
        </w:rPr>
        <w:t>。</w:t>
      </w:r>
      <w:r w:rsidRPr="000B2496">
        <w:rPr>
          <w:rFonts w:eastAsia="仿宋_GB2312"/>
          <w:sz w:val="32"/>
          <w:szCs w:val="32"/>
        </w:rPr>
        <w:t>损害调查期内，国内产业同类产品的加权平均销售价格呈持续下降趋势。</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7</w:t>
      </w:r>
      <w:r w:rsidRPr="00A648DD">
        <w:rPr>
          <w:rFonts w:eastAsia="仿宋_GB2312" w:hint="eastAsia"/>
          <w:b/>
          <w:sz w:val="32"/>
          <w:szCs w:val="32"/>
        </w:rPr>
        <w:t>．</w:t>
      </w:r>
      <w:r w:rsidRPr="00361696">
        <w:rPr>
          <w:rFonts w:eastAsia="仿宋_GB2312" w:hint="eastAsia"/>
          <w:b/>
          <w:sz w:val="32"/>
          <w:szCs w:val="32"/>
        </w:rPr>
        <w:t>销售收入。</w:t>
      </w:r>
    </w:p>
    <w:p w:rsidR="00F16631" w:rsidRDefault="00F16631" w:rsidP="00F16631">
      <w:pPr>
        <w:spacing w:line="360" w:lineRule="auto"/>
        <w:ind w:firstLineChars="200" w:firstLine="640"/>
        <w:rPr>
          <w:rFonts w:eastAsia="仿宋_GB2312"/>
          <w:sz w:val="32"/>
          <w:szCs w:val="32"/>
        </w:rPr>
      </w:pPr>
      <w:r w:rsidRPr="00B120D5">
        <w:rPr>
          <w:rFonts w:eastAsia="仿宋_GB2312"/>
          <w:sz w:val="32"/>
          <w:szCs w:val="32"/>
        </w:rPr>
        <w:t>2013</w:t>
      </w:r>
      <w:r w:rsidRPr="00B120D5">
        <w:rPr>
          <w:rFonts w:eastAsia="仿宋_GB2312" w:hint="eastAsia"/>
          <w:sz w:val="32"/>
          <w:szCs w:val="32"/>
        </w:rPr>
        <w:t>年、</w:t>
      </w:r>
      <w:r w:rsidRPr="00B120D5">
        <w:rPr>
          <w:rFonts w:eastAsia="仿宋_GB2312"/>
          <w:sz w:val="32"/>
          <w:szCs w:val="32"/>
        </w:rPr>
        <w:t>2014</w:t>
      </w:r>
      <w:r w:rsidRPr="00B120D5">
        <w:rPr>
          <w:rFonts w:eastAsia="仿宋_GB2312" w:hint="eastAsia"/>
          <w:sz w:val="32"/>
          <w:szCs w:val="32"/>
        </w:rPr>
        <w:t>年、</w:t>
      </w:r>
      <w:r w:rsidRPr="00B120D5">
        <w:rPr>
          <w:rFonts w:eastAsia="仿宋_GB2312"/>
          <w:sz w:val="32"/>
          <w:szCs w:val="32"/>
        </w:rPr>
        <w:t>2015</w:t>
      </w:r>
      <w:r w:rsidRPr="00B120D5">
        <w:rPr>
          <w:rFonts w:eastAsia="仿宋_GB2312" w:hint="eastAsia"/>
          <w:sz w:val="32"/>
          <w:szCs w:val="32"/>
        </w:rPr>
        <w:t>年、</w:t>
      </w:r>
      <w:r w:rsidRPr="00B120D5">
        <w:rPr>
          <w:rFonts w:eastAsia="仿宋_GB2312"/>
          <w:sz w:val="32"/>
          <w:szCs w:val="32"/>
        </w:rPr>
        <w:t>201</w:t>
      </w:r>
      <w:r w:rsidRPr="00B120D5">
        <w:rPr>
          <w:rFonts w:eastAsia="仿宋_GB2312" w:hint="eastAsia"/>
          <w:sz w:val="32"/>
          <w:szCs w:val="32"/>
        </w:rPr>
        <w:t>6</w:t>
      </w:r>
      <w:r w:rsidRPr="00B120D5">
        <w:rPr>
          <w:rFonts w:eastAsia="仿宋_GB2312" w:hint="eastAsia"/>
          <w:sz w:val="32"/>
          <w:szCs w:val="32"/>
        </w:rPr>
        <w:t>年和</w:t>
      </w:r>
      <w:r w:rsidRPr="00B120D5">
        <w:rPr>
          <w:rFonts w:eastAsia="仿宋_GB2312"/>
          <w:sz w:val="32"/>
          <w:szCs w:val="32"/>
        </w:rPr>
        <w:t>201</w:t>
      </w:r>
      <w:r w:rsidRPr="00B120D5">
        <w:rPr>
          <w:rFonts w:eastAsia="仿宋_GB2312" w:hint="eastAsia"/>
          <w:sz w:val="32"/>
          <w:szCs w:val="32"/>
        </w:rPr>
        <w:t>7</w:t>
      </w:r>
      <w:r w:rsidRPr="00B120D5">
        <w:rPr>
          <w:rFonts w:eastAsia="仿宋_GB2312" w:hint="eastAsia"/>
          <w:sz w:val="32"/>
          <w:szCs w:val="32"/>
        </w:rPr>
        <w:t>年</w:t>
      </w:r>
      <w:r w:rsidRPr="00B120D5">
        <w:rPr>
          <w:rFonts w:eastAsia="仿宋_GB2312"/>
          <w:sz w:val="32"/>
          <w:szCs w:val="32"/>
        </w:rPr>
        <w:t>1-</w:t>
      </w:r>
      <w:r w:rsidRPr="00B120D5">
        <w:rPr>
          <w:rFonts w:eastAsia="仿宋_GB2312" w:hint="eastAsia"/>
          <w:sz w:val="32"/>
          <w:szCs w:val="32"/>
        </w:rPr>
        <w:t>9</w:t>
      </w:r>
      <w:r w:rsidRPr="00B120D5">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产业销售收入分别为</w:t>
      </w:r>
      <w:r>
        <w:rPr>
          <w:rFonts w:eastAsia="仿宋_GB2312" w:hint="eastAsia"/>
          <w:sz w:val="32"/>
          <w:szCs w:val="32"/>
        </w:rPr>
        <w:t>3.83-4.68</w:t>
      </w:r>
      <w:r w:rsidRPr="00361696">
        <w:rPr>
          <w:rFonts w:eastAsia="仿宋_GB2312" w:hint="eastAsia"/>
          <w:sz w:val="32"/>
          <w:szCs w:val="32"/>
        </w:rPr>
        <w:t>亿元、</w:t>
      </w:r>
      <w:r w:rsidRPr="00402073">
        <w:rPr>
          <w:rFonts w:eastAsia="仿宋_GB2312"/>
          <w:sz w:val="32"/>
          <w:szCs w:val="32"/>
        </w:rPr>
        <w:t>3.</w:t>
      </w:r>
      <w:r>
        <w:rPr>
          <w:rFonts w:eastAsia="仿宋_GB2312" w:hint="eastAsia"/>
          <w:sz w:val="32"/>
          <w:szCs w:val="32"/>
        </w:rPr>
        <w:t>89-4.71</w:t>
      </w:r>
      <w:r w:rsidRPr="00361696">
        <w:rPr>
          <w:rFonts w:eastAsia="仿宋_GB2312" w:hint="eastAsia"/>
          <w:sz w:val="32"/>
          <w:szCs w:val="32"/>
        </w:rPr>
        <w:t>亿元、</w:t>
      </w:r>
      <w:r w:rsidRPr="00402073">
        <w:rPr>
          <w:rFonts w:eastAsia="仿宋_GB2312"/>
          <w:sz w:val="32"/>
          <w:szCs w:val="32"/>
        </w:rPr>
        <w:t>3.1</w:t>
      </w:r>
      <w:r>
        <w:rPr>
          <w:rFonts w:eastAsia="仿宋_GB2312" w:hint="eastAsia"/>
          <w:sz w:val="32"/>
          <w:szCs w:val="32"/>
        </w:rPr>
        <w:t>0-3.79</w:t>
      </w:r>
      <w:r w:rsidRPr="00361696">
        <w:rPr>
          <w:rFonts w:eastAsia="仿宋_GB2312" w:hint="eastAsia"/>
          <w:sz w:val="32"/>
          <w:szCs w:val="32"/>
        </w:rPr>
        <w:t>亿元、</w:t>
      </w:r>
      <w:r w:rsidRPr="00402073">
        <w:rPr>
          <w:rFonts w:eastAsia="仿宋_GB2312"/>
          <w:sz w:val="32"/>
          <w:szCs w:val="32"/>
        </w:rPr>
        <w:t>3.9</w:t>
      </w:r>
      <w:r>
        <w:rPr>
          <w:rFonts w:eastAsia="仿宋_GB2312" w:hint="eastAsia"/>
          <w:sz w:val="32"/>
          <w:szCs w:val="32"/>
        </w:rPr>
        <w:t>2-4.89</w:t>
      </w:r>
      <w:r w:rsidRPr="00361696">
        <w:rPr>
          <w:rFonts w:eastAsia="仿宋_GB2312" w:hint="eastAsia"/>
          <w:sz w:val="32"/>
          <w:szCs w:val="32"/>
        </w:rPr>
        <w:t>亿元和</w:t>
      </w:r>
      <w:r w:rsidRPr="00402073">
        <w:rPr>
          <w:rFonts w:eastAsia="仿宋_GB2312"/>
          <w:sz w:val="32"/>
          <w:szCs w:val="32"/>
        </w:rPr>
        <w:t>3.</w:t>
      </w:r>
      <w:r>
        <w:rPr>
          <w:rFonts w:eastAsia="仿宋_GB2312" w:hint="eastAsia"/>
          <w:sz w:val="32"/>
          <w:szCs w:val="32"/>
        </w:rPr>
        <w:t>07-3.68</w:t>
      </w:r>
      <w:r w:rsidRPr="00361696">
        <w:rPr>
          <w:rFonts w:eastAsia="仿宋_GB2312" w:hint="eastAsia"/>
          <w:sz w:val="32"/>
          <w:szCs w:val="32"/>
        </w:rPr>
        <w:t>亿元。</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年上升</w:t>
      </w:r>
      <w:r w:rsidRPr="00402073">
        <w:rPr>
          <w:rFonts w:eastAsia="仿宋_GB2312"/>
          <w:sz w:val="32"/>
          <w:szCs w:val="32"/>
        </w:rPr>
        <w:t>0.5</w:t>
      </w:r>
      <w:r>
        <w:rPr>
          <w:rFonts w:eastAsia="仿宋_GB2312" w:hint="eastAsia"/>
          <w:sz w:val="32"/>
          <w:szCs w:val="32"/>
        </w:rPr>
        <w:t>3</w:t>
      </w:r>
      <w:r w:rsidRPr="00402073">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lastRenderedPageBreak/>
        <w:t>年比</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w:t>
      </w:r>
      <w:r>
        <w:rPr>
          <w:rFonts w:eastAsia="仿宋_GB2312" w:hint="eastAsia"/>
          <w:sz w:val="32"/>
          <w:szCs w:val="32"/>
        </w:rPr>
        <w:t>下降</w:t>
      </w:r>
      <w:r w:rsidRPr="00F90109">
        <w:rPr>
          <w:rFonts w:eastAsia="仿宋_GB2312"/>
          <w:sz w:val="32"/>
          <w:szCs w:val="32"/>
        </w:rPr>
        <w:t>21.06%</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w:t>
      </w:r>
      <w:r w:rsidRPr="00B120D5">
        <w:rPr>
          <w:rFonts w:eastAsia="仿宋_GB2312" w:hint="eastAsia"/>
          <w:sz w:val="32"/>
          <w:szCs w:val="32"/>
        </w:rPr>
        <w:t>上升</w:t>
      </w:r>
      <w:r w:rsidRPr="00402073">
        <w:rPr>
          <w:rFonts w:eastAsia="仿宋_GB2312"/>
          <w:sz w:val="32"/>
          <w:szCs w:val="32"/>
        </w:rPr>
        <w:t>2</w:t>
      </w:r>
      <w:r>
        <w:rPr>
          <w:rFonts w:eastAsia="仿宋_GB2312" w:hint="eastAsia"/>
          <w:sz w:val="32"/>
          <w:szCs w:val="32"/>
        </w:rPr>
        <w:t>8.00</w:t>
      </w:r>
      <w:r w:rsidRPr="00402073">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w:t>
      </w:r>
      <w:r w:rsidRPr="00B120D5">
        <w:rPr>
          <w:rFonts w:eastAsia="仿宋_GB2312" w:hint="eastAsia"/>
          <w:sz w:val="32"/>
          <w:szCs w:val="32"/>
        </w:rPr>
        <w:t>上升</w:t>
      </w:r>
      <w:r w:rsidRPr="00402073">
        <w:rPr>
          <w:rFonts w:eastAsia="仿宋_GB2312"/>
          <w:sz w:val="32"/>
          <w:szCs w:val="32"/>
        </w:rPr>
        <w:t>26.</w:t>
      </w:r>
      <w:r>
        <w:rPr>
          <w:rFonts w:eastAsia="仿宋_GB2312" w:hint="eastAsia"/>
          <w:sz w:val="32"/>
          <w:szCs w:val="32"/>
        </w:rPr>
        <w:t>06</w:t>
      </w:r>
      <w:r w:rsidRPr="00402073">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年至</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年累计增长</w:t>
      </w:r>
      <w:r>
        <w:rPr>
          <w:rFonts w:eastAsia="仿宋_GB2312"/>
          <w:sz w:val="32"/>
          <w:szCs w:val="32"/>
        </w:rPr>
        <w:t>1.</w:t>
      </w:r>
      <w:r>
        <w:rPr>
          <w:rFonts w:eastAsia="仿宋_GB2312" w:hint="eastAsia"/>
          <w:sz w:val="32"/>
          <w:szCs w:val="32"/>
        </w:rPr>
        <w:t>58</w:t>
      </w:r>
      <w:r w:rsidRPr="00402073">
        <w:rPr>
          <w:rFonts w:eastAsia="仿宋_GB2312"/>
          <w:sz w:val="32"/>
          <w:szCs w:val="32"/>
        </w:rPr>
        <w:t>%</w:t>
      </w:r>
      <w:r w:rsidRPr="00361696">
        <w:rPr>
          <w:rFonts w:eastAsia="仿宋_GB2312" w:hint="eastAsia"/>
          <w:sz w:val="32"/>
          <w:szCs w:val="32"/>
        </w:rPr>
        <w:t>。</w:t>
      </w:r>
      <w:r w:rsidRPr="00E546F7">
        <w:rPr>
          <w:rFonts w:eastAsia="仿宋_GB2312" w:hint="eastAsia"/>
          <w:sz w:val="32"/>
          <w:szCs w:val="32"/>
        </w:rPr>
        <w:t>损害调查期内，</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年受国内需求下滑影响导致销售收入下降，销售收入基本持平。</w:t>
      </w:r>
    </w:p>
    <w:p w:rsidR="00F16631" w:rsidRDefault="00F16631" w:rsidP="00F16631">
      <w:pPr>
        <w:spacing w:line="360" w:lineRule="auto"/>
        <w:ind w:firstLineChars="200" w:firstLine="640"/>
        <w:rPr>
          <w:rFonts w:eastAsia="仿宋_GB2312"/>
          <w:sz w:val="32"/>
          <w:szCs w:val="32"/>
        </w:rPr>
      </w:pP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年销售数量增长</w:t>
      </w:r>
      <w:r w:rsidRPr="009E2B90">
        <w:rPr>
          <w:rFonts w:eastAsia="仿宋_GB2312"/>
          <w:sz w:val="32"/>
          <w:szCs w:val="32"/>
        </w:rPr>
        <w:t>5.</w:t>
      </w:r>
      <w:r>
        <w:rPr>
          <w:rFonts w:eastAsia="仿宋_GB2312" w:hint="eastAsia"/>
          <w:sz w:val="32"/>
          <w:szCs w:val="32"/>
        </w:rPr>
        <w:t>00</w:t>
      </w:r>
      <w:r w:rsidRPr="009E2B90">
        <w:rPr>
          <w:rFonts w:eastAsia="仿宋_GB2312"/>
          <w:sz w:val="32"/>
          <w:szCs w:val="32"/>
        </w:rPr>
        <w:t>%</w:t>
      </w:r>
      <w:r w:rsidRPr="00361696">
        <w:rPr>
          <w:rFonts w:eastAsia="仿宋_GB2312" w:hint="eastAsia"/>
          <w:sz w:val="32"/>
          <w:szCs w:val="32"/>
        </w:rPr>
        <w:t>，</w:t>
      </w:r>
      <w:r>
        <w:rPr>
          <w:rFonts w:eastAsia="仿宋_GB2312" w:hint="eastAsia"/>
          <w:sz w:val="32"/>
          <w:szCs w:val="32"/>
        </w:rPr>
        <w:t>价格略降，两方面因素导致销售收入与</w:t>
      </w:r>
      <w:r>
        <w:rPr>
          <w:rFonts w:eastAsia="仿宋_GB2312" w:hint="eastAsia"/>
          <w:sz w:val="32"/>
          <w:szCs w:val="32"/>
        </w:rPr>
        <w:t>2013</w:t>
      </w:r>
      <w:r>
        <w:rPr>
          <w:rFonts w:eastAsia="仿宋_GB2312" w:hint="eastAsia"/>
          <w:sz w:val="32"/>
          <w:szCs w:val="32"/>
        </w:rPr>
        <w:t>年基本持平，</w:t>
      </w:r>
      <w:r w:rsidRPr="00361696">
        <w:rPr>
          <w:rFonts w:eastAsia="仿宋_GB2312" w:hint="eastAsia"/>
          <w:sz w:val="32"/>
          <w:szCs w:val="32"/>
        </w:rPr>
        <w:t>销售收入增长</w:t>
      </w:r>
      <w:r w:rsidRPr="00402073">
        <w:rPr>
          <w:rFonts w:eastAsia="仿宋_GB2312"/>
          <w:sz w:val="32"/>
          <w:szCs w:val="32"/>
        </w:rPr>
        <w:t>0.5</w:t>
      </w:r>
      <w:r>
        <w:rPr>
          <w:rFonts w:eastAsia="仿宋_GB2312" w:hint="eastAsia"/>
          <w:sz w:val="32"/>
          <w:szCs w:val="32"/>
        </w:rPr>
        <w:t>3</w:t>
      </w:r>
      <w:r w:rsidRPr="00402073">
        <w:rPr>
          <w:rFonts w:eastAsia="仿宋_GB2312"/>
          <w:sz w:val="32"/>
          <w:szCs w:val="32"/>
        </w:rPr>
        <w:t>%</w:t>
      </w:r>
      <w:r w:rsidRPr="00361696">
        <w:rPr>
          <w:rFonts w:eastAsia="仿宋_GB2312" w:hint="eastAsia"/>
          <w:sz w:val="32"/>
          <w:szCs w:val="32"/>
        </w:rPr>
        <w:t>；</w:t>
      </w:r>
      <w:r w:rsidRPr="00361696" w:rsidDel="00413FBF">
        <w:rPr>
          <w:rFonts w:eastAsia="仿宋_GB2312"/>
          <w:sz w:val="32"/>
          <w:szCs w:val="32"/>
        </w:rPr>
        <w:t xml:space="preserve"> </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年销售数量</w:t>
      </w:r>
      <w:r>
        <w:rPr>
          <w:rFonts w:eastAsia="仿宋_GB2312" w:hint="eastAsia"/>
          <w:sz w:val="32"/>
          <w:szCs w:val="32"/>
        </w:rPr>
        <w:t>下降</w:t>
      </w:r>
      <w:r>
        <w:rPr>
          <w:rFonts w:eastAsia="仿宋_GB2312" w:hint="eastAsia"/>
          <w:sz w:val="32"/>
          <w:szCs w:val="32"/>
        </w:rPr>
        <w:t>6.95</w:t>
      </w:r>
      <w:r w:rsidRPr="009E2B90">
        <w:rPr>
          <w:rFonts w:eastAsia="仿宋_GB2312"/>
          <w:sz w:val="32"/>
          <w:szCs w:val="32"/>
        </w:rPr>
        <w:t>%</w:t>
      </w:r>
      <w:r w:rsidRPr="00361696">
        <w:rPr>
          <w:rFonts w:eastAsia="仿宋_GB2312" w:hint="eastAsia"/>
          <w:sz w:val="32"/>
          <w:szCs w:val="32"/>
        </w:rPr>
        <w:t>，销售收入</w:t>
      </w:r>
      <w:r>
        <w:rPr>
          <w:rFonts w:eastAsia="仿宋_GB2312" w:hint="eastAsia"/>
          <w:sz w:val="32"/>
          <w:szCs w:val="32"/>
        </w:rPr>
        <w:t>下降</w:t>
      </w:r>
      <w:r w:rsidRPr="00F90109">
        <w:rPr>
          <w:rFonts w:eastAsia="仿宋_GB2312"/>
          <w:sz w:val="32"/>
          <w:szCs w:val="32"/>
        </w:rPr>
        <w:t>21.06%</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年销售数量增长</w:t>
      </w:r>
      <w:r w:rsidRPr="009E2B90">
        <w:rPr>
          <w:rFonts w:eastAsia="仿宋_GB2312"/>
          <w:sz w:val="32"/>
          <w:szCs w:val="32"/>
        </w:rPr>
        <w:t>43.0</w:t>
      </w:r>
      <w:r>
        <w:rPr>
          <w:rFonts w:eastAsia="仿宋_GB2312" w:hint="eastAsia"/>
          <w:sz w:val="32"/>
          <w:szCs w:val="32"/>
        </w:rPr>
        <w:t>8</w:t>
      </w:r>
      <w:r w:rsidRPr="009E2B90">
        <w:rPr>
          <w:rFonts w:eastAsia="仿宋_GB2312"/>
          <w:sz w:val="32"/>
          <w:szCs w:val="32"/>
        </w:rPr>
        <w:t>%</w:t>
      </w:r>
      <w:r w:rsidRPr="00361696">
        <w:rPr>
          <w:rFonts w:eastAsia="仿宋_GB2312" w:hint="eastAsia"/>
          <w:sz w:val="32"/>
          <w:szCs w:val="32"/>
        </w:rPr>
        <w:t>，</w:t>
      </w:r>
      <w:r>
        <w:rPr>
          <w:rFonts w:eastAsia="仿宋_GB2312" w:hint="eastAsia"/>
          <w:sz w:val="32"/>
          <w:szCs w:val="32"/>
        </w:rPr>
        <w:t>但由于价格跌至谷底，</w:t>
      </w:r>
      <w:r w:rsidRPr="00361696">
        <w:rPr>
          <w:rFonts w:eastAsia="仿宋_GB2312" w:hint="eastAsia"/>
          <w:sz w:val="32"/>
          <w:szCs w:val="32"/>
        </w:rPr>
        <w:t>销售收入</w:t>
      </w:r>
      <w:r>
        <w:rPr>
          <w:rFonts w:eastAsia="仿宋_GB2312" w:hint="eastAsia"/>
          <w:sz w:val="32"/>
          <w:szCs w:val="32"/>
        </w:rPr>
        <w:t>仅</w:t>
      </w:r>
      <w:r w:rsidRPr="00B120D5">
        <w:rPr>
          <w:rFonts w:eastAsia="仿宋_GB2312" w:hint="eastAsia"/>
          <w:sz w:val="32"/>
          <w:szCs w:val="32"/>
        </w:rPr>
        <w:t>增长</w:t>
      </w:r>
      <w:r w:rsidRPr="00402073">
        <w:rPr>
          <w:rFonts w:eastAsia="仿宋_GB2312"/>
          <w:sz w:val="32"/>
          <w:szCs w:val="32"/>
        </w:rPr>
        <w:t>2</w:t>
      </w:r>
      <w:r>
        <w:rPr>
          <w:rFonts w:eastAsia="仿宋_GB2312" w:hint="eastAsia"/>
          <w:sz w:val="32"/>
          <w:szCs w:val="32"/>
        </w:rPr>
        <w:t>8.00</w:t>
      </w:r>
      <w:r w:rsidRPr="00402073">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Pr>
          <w:rFonts w:eastAsia="仿宋_GB2312" w:hint="eastAsia"/>
          <w:sz w:val="32"/>
          <w:szCs w:val="32"/>
        </w:rPr>
        <w:t>1-9</w:t>
      </w:r>
      <w:r>
        <w:rPr>
          <w:rFonts w:eastAsia="仿宋_GB2312" w:hint="eastAsia"/>
          <w:sz w:val="32"/>
          <w:szCs w:val="32"/>
        </w:rPr>
        <w:t>月</w:t>
      </w:r>
      <w:r w:rsidRPr="00361696">
        <w:rPr>
          <w:rFonts w:eastAsia="仿宋_GB2312" w:hint="eastAsia"/>
          <w:sz w:val="32"/>
          <w:szCs w:val="32"/>
        </w:rPr>
        <w:t>销售数量同比</w:t>
      </w:r>
      <w:r>
        <w:rPr>
          <w:rFonts w:eastAsia="仿宋_GB2312" w:hint="eastAsia"/>
          <w:sz w:val="32"/>
          <w:szCs w:val="32"/>
        </w:rPr>
        <w:t>下降</w:t>
      </w:r>
      <w:r w:rsidRPr="005068A3">
        <w:rPr>
          <w:rFonts w:eastAsia="仿宋_GB2312"/>
          <w:sz w:val="32"/>
          <w:szCs w:val="32"/>
        </w:rPr>
        <w:t>2.</w:t>
      </w:r>
      <w:r>
        <w:rPr>
          <w:rFonts w:eastAsia="仿宋_GB2312" w:hint="eastAsia"/>
          <w:sz w:val="32"/>
          <w:szCs w:val="32"/>
        </w:rPr>
        <w:t>33</w:t>
      </w:r>
      <w:r w:rsidRPr="005068A3">
        <w:rPr>
          <w:rFonts w:eastAsia="仿宋_GB2312"/>
          <w:sz w:val="32"/>
          <w:szCs w:val="32"/>
        </w:rPr>
        <w:t>%</w:t>
      </w:r>
      <w:r w:rsidRPr="00361696">
        <w:rPr>
          <w:rFonts w:eastAsia="仿宋_GB2312" w:hint="eastAsia"/>
          <w:sz w:val="32"/>
          <w:szCs w:val="32"/>
        </w:rPr>
        <w:t>，</w:t>
      </w:r>
      <w:r>
        <w:rPr>
          <w:rFonts w:eastAsia="仿宋_GB2312" w:hint="eastAsia"/>
          <w:sz w:val="32"/>
          <w:szCs w:val="32"/>
        </w:rPr>
        <w:t>受环保限产带动国内化工产品价格普遍上涨影响，销售价格增长</w:t>
      </w:r>
      <w:r w:rsidRPr="009060DF">
        <w:rPr>
          <w:rFonts w:eastAsia="仿宋_GB2312"/>
          <w:sz w:val="32"/>
          <w:szCs w:val="32"/>
        </w:rPr>
        <w:t>29.07%</w:t>
      </w:r>
      <w:r>
        <w:rPr>
          <w:rFonts w:eastAsia="仿宋_GB2312" w:hint="eastAsia"/>
          <w:sz w:val="32"/>
          <w:szCs w:val="32"/>
        </w:rPr>
        <w:t>，</w:t>
      </w:r>
      <w:r w:rsidRPr="00361696">
        <w:rPr>
          <w:rFonts w:eastAsia="仿宋_GB2312" w:hint="eastAsia"/>
          <w:sz w:val="32"/>
          <w:szCs w:val="32"/>
        </w:rPr>
        <w:t>销售收入</w:t>
      </w:r>
      <w:r w:rsidRPr="00B120D5">
        <w:rPr>
          <w:rFonts w:eastAsia="仿宋_GB2312" w:hint="eastAsia"/>
          <w:sz w:val="32"/>
          <w:szCs w:val="32"/>
        </w:rPr>
        <w:t>增长</w:t>
      </w:r>
      <w:r w:rsidRPr="0002500F">
        <w:rPr>
          <w:rFonts w:eastAsia="仿宋_GB2312"/>
          <w:sz w:val="32"/>
          <w:szCs w:val="32"/>
        </w:rPr>
        <w:t>26.</w:t>
      </w:r>
      <w:r>
        <w:rPr>
          <w:rFonts w:eastAsia="仿宋_GB2312" w:hint="eastAsia"/>
          <w:sz w:val="32"/>
          <w:szCs w:val="32"/>
        </w:rPr>
        <w:t>06</w:t>
      </w:r>
      <w:r w:rsidRPr="0002500F">
        <w:rPr>
          <w:rFonts w:eastAsia="仿宋_GB2312"/>
          <w:sz w:val="32"/>
          <w:szCs w:val="32"/>
        </w:rPr>
        <w:t>%</w:t>
      </w:r>
      <w:r w:rsidRPr="00361696">
        <w:rPr>
          <w:rFonts w:eastAsia="仿宋_GB2312" w:hint="eastAsia"/>
          <w:sz w:val="32"/>
          <w:szCs w:val="32"/>
        </w:rPr>
        <w:t>。</w:t>
      </w:r>
      <w:r>
        <w:rPr>
          <w:rFonts w:eastAsia="仿宋_GB2312" w:hint="eastAsia"/>
          <w:sz w:val="32"/>
          <w:szCs w:val="32"/>
        </w:rPr>
        <w:t>但</w:t>
      </w:r>
      <w:r w:rsidRPr="00361696">
        <w:rPr>
          <w:rFonts w:eastAsia="仿宋_GB2312" w:hint="eastAsia"/>
          <w:sz w:val="32"/>
          <w:szCs w:val="32"/>
        </w:rPr>
        <w:t>总体</w:t>
      </w:r>
      <w:r>
        <w:rPr>
          <w:rFonts w:eastAsia="仿宋_GB2312" w:hint="eastAsia"/>
          <w:sz w:val="32"/>
          <w:szCs w:val="32"/>
        </w:rPr>
        <w:t>来</w:t>
      </w:r>
      <w:r w:rsidRPr="00361696">
        <w:rPr>
          <w:rFonts w:eastAsia="仿宋_GB2312" w:hint="eastAsia"/>
          <w:sz w:val="32"/>
          <w:szCs w:val="32"/>
        </w:rPr>
        <w:t>看，</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年销售数量比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年累计增长</w:t>
      </w:r>
      <w:r w:rsidRPr="00F6305F">
        <w:rPr>
          <w:rFonts w:eastAsia="仿宋_GB2312"/>
          <w:sz w:val="32"/>
          <w:szCs w:val="32"/>
        </w:rPr>
        <w:t>39.8</w:t>
      </w:r>
      <w:r>
        <w:rPr>
          <w:rFonts w:eastAsia="仿宋_GB2312" w:hint="eastAsia"/>
          <w:sz w:val="32"/>
          <w:szCs w:val="32"/>
        </w:rPr>
        <w:t>0</w:t>
      </w:r>
      <w:r w:rsidRPr="00F6305F">
        <w:rPr>
          <w:rFonts w:eastAsia="仿宋_GB2312"/>
          <w:sz w:val="32"/>
          <w:szCs w:val="32"/>
        </w:rPr>
        <w:t>%</w:t>
      </w:r>
      <w:r w:rsidRPr="00361696">
        <w:rPr>
          <w:rFonts w:eastAsia="仿宋_GB2312" w:hint="eastAsia"/>
          <w:sz w:val="32"/>
          <w:szCs w:val="32"/>
        </w:rPr>
        <w:t>，销售价格累计下降</w:t>
      </w:r>
      <w:r w:rsidRPr="008431BF">
        <w:rPr>
          <w:rFonts w:eastAsia="仿宋_GB2312"/>
          <w:sz w:val="32"/>
          <w:szCs w:val="32"/>
        </w:rPr>
        <w:t>27.34%</w:t>
      </w:r>
      <w:r w:rsidRPr="00361696">
        <w:rPr>
          <w:rFonts w:eastAsia="仿宋_GB2312" w:hint="eastAsia"/>
          <w:sz w:val="32"/>
          <w:szCs w:val="32"/>
        </w:rPr>
        <w:t>，同期累计销售收入仅增长</w:t>
      </w:r>
      <w:r w:rsidRPr="00F6305F">
        <w:rPr>
          <w:rFonts w:eastAsia="仿宋_GB2312"/>
          <w:sz w:val="32"/>
          <w:szCs w:val="32"/>
        </w:rPr>
        <w:t>1.</w:t>
      </w:r>
      <w:r>
        <w:rPr>
          <w:rFonts w:eastAsia="仿宋_GB2312" w:hint="eastAsia"/>
          <w:sz w:val="32"/>
          <w:szCs w:val="32"/>
        </w:rPr>
        <w:t>58</w:t>
      </w:r>
      <w:r w:rsidRPr="00F6305F">
        <w:rPr>
          <w:rFonts w:eastAsia="仿宋_GB2312"/>
          <w:sz w:val="32"/>
          <w:szCs w:val="32"/>
        </w:rPr>
        <w:t>%</w:t>
      </w:r>
      <w:r w:rsidRPr="00361696">
        <w:rPr>
          <w:rFonts w:eastAsia="仿宋_GB2312" w:hint="eastAsia"/>
          <w:sz w:val="32"/>
          <w:szCs w:val="32"/>
        </w:rPr>
        <w:t>。损害调查期内，</w:t>
      </w:r>
      <w:r w:rsidRPr="008431BF">
        <w:rPr>
          <w:rFonts w:eastAsia="仿宋_GB2312" w:hint="eastAsia"/>
          <w:sz w:val="32"/>
          <w:szCs w:val="32"/>
        </w:rPr>
        <w:t>国内产业同类产品</w:t>
      </w:r>
      <w:r>
        <w:rPr>
          <w:rFonts w:eastAsia="仿宋_GB2312" w:hint="eastAsia"/>
          <w:sz w:val="32"/>
          <w:szCs w:val="32"/>
        </w:rPr>
        <w:t>的</w:t>
      </w:r>
      <w:r w:rsidRPr="00361696">
        <w:rPr>
          <w:rFonts w:eastAsia="仿宋_GB2312" w:hint="eastAsia"/>
          <w:sz w:val="32"/>
          <w:szCs w:val="32"/>
        </w:rPr>
        <w:t>销售价格呈下降趋势，受此影响，销售收入没有与销售数量保持同步增长。</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8</w:t>
      </w:r>
      <w:r w:rsidRPr="00A648DD">
        <w:rPr>
          <w:rFonts w:eastAsia="仿宋_GB2312" w:hint="eastAsia"/>
          <w:b/>
          <w:sz w:val="32"/>
          <w:szCs w:val="32"/>
        </w:rPr>
        <w:t>．</w:t>
      </w:r>
      <w:r w:rsidRPr="00361696">
        <w:rPr>
          <w:rFonts w:eastAsia="仿宋_GB2312" w:hint="eastAsia"/>
          <w:b/>
          <w:sz w:val="32"/>
          <w:szCs w:val="32"/>
        </w:rPr>
        <w:t>税前利润。</w:t>
      </w:r>
    </w:p>
    <w:p w:rsidR="00F16631"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产业税前利润分别为</w:t>
      </w:r>
      <w:r>
        <w:rPr>
          <w:rFonts w:eastAsia="仿宋_GB2312" w:hint="eastAsia"/>
          <w:sz w:val="32"/>
          <w:szCs w:val="32"/>
        </w:rPr>
        <w:t>2006-2452</w:t>
      </w:r>
      <w:r>
        <w:rPr>
          <w:rFonts w:eastAsia="仿宋_GB2312" w:hint="eastAsia"/>
          <w:sz w:val="32"/>
          <w:szCs w:val="32"/>
        </w:rPr>
        <w:t>万元</w:t>
      </w:r>
      <w:r w:rsidRPr="00361696">
        <w:rPr>
          <w:rFonts w:eastAsia="仿宋_GB2312" w:hint="eastAsia"/>
          <w:sz w:val="32"/>
          <w:szCs w:val="32"/>
        </w:rPr>
        <w:t>、</w:t>
      </w:r>
      <w:r w:rsidRPr="00351359">
        <w:rPr>
          <w:rFonts w:eastAsia="仿宋_GB2312"/>
          <w:sz w:val="32"/>
          <w:szCs w:val="32"/>
        </w:rPr>
        <w:t>29</w:t>
      </w:r>
      <w:r>
        <w:rPr>
          <w:rFonts w:eastAsia="仿宋_GB2312" w:hint="eastAsia"/>
          <w:sz w:val="32"/>
          <w:szCs w:val="32"/>
        </w:rPr>
        <w:t>09-3533</w:t>
      </w:r>
      <w:r>
        <w:rPr>
          <w:rFonts w:eastAsia="仿宋_GB2312" w:hint="eastAsia"/>
          <w:sz w:val="32"/>
          <w:szCs w:val="32"/>
        </w:rPr>
        <w:t>万元</w:t>
      </w:r>
      <w:r w:rsidRPr="00361696">
        <w:rPr>
          <w:rFonts w:eastAsia="仿宋_GB2312" w:hint="eastAsia"/>
          <w:sz w:val="32"/>
          <w:szCs w:val="32"/>
        </w:rPr>
        <w:t>、</w:t>
      </w:r>
      <w:r w:rsidRPr="00351359">
        <w:rPr>
          <w:rFonts w:eastAsia="仿宋_GB2312"/>
          <w:sz w:val="32"/>
          <w:szCs w:val="32"/>
        </w:rPr>
        <w:t>2</w:t>
      </w:r>
      <w:r>
        <w:rPr>
          <w:rFonts w:eastAsia="仿宋_GB2312" w:hint="eastAsia"/>
          <w:sz w:val="32"/>
          <w:szCs w:val="32"/>
        </w:rPr>
        <w:t>235-2754</w:t>
      </w:r>
      <w:r>
        <w:rPr>
          <w:rFonts w:eastAsia="仿宋_GB2312" w:hint="eastAsia"/>
          <w:sz w:val="32"/>
          <w:szCs w:val="32"/>
        </w:rPr>
        <w:t>万元</w:t>
      </w:r>
      <w:r w:rsidRPr="00361696">
        <w:rPr>
          <w:rFonts w:eastAsia="仿宋_GB2312" w:hint="eastAsia"/>
          <w:sz w:val="32"/>
          <w:szCs w:val="32"/>
        </w:rPr>
        <w:t>、</w:t>
      </w:r>
      <w:r w:rsidRPr="00351359">
        <w:rPr>
          <w:rFonts w:eastAsia="仿宋_GB2312"/>
          <w:sz w:val="32"/>
          <w:szCs w:val="32"/>
        </w:rPr>
        <w:t>2</w:t>
      </w:r>
      <w:r>
        <w:rPr>
          <w:rFonts w:eastAsia="仿宋_GB2312" w:hint="eastAsia"/>
          <w:sz w:val="32"/>
          <w:szCs w:val="32"/>
        </w:rPr>
        <w:t>341-2983</w:t>
      </w:r>
      <w:r>
        <w:rPr>
          <w:rFonts w:eastAsia="仿宋_GB2312" w:hint="eastAsia"/>
          <w:sz w:val="32"/>
          <w:szCs w:val="32"/>
        </w:rPr>
        <w:t>万元</w:t>
      </w:r>
      <w:r w:rsidRPr="00361696">
        <w:rPr>
          <w:rFonts w:eastAsia="仿宋_GB2312" w:hint="eastAsia"/>
          <w:sz w:val="32"/>
          <w:szCs w:val="32"/>
        </w:rPr>
        <w:t>和</w:t>
      </w:r>
      <w:r w:rsidRPr="00351359">
        <w:rPr>
          <w:rFonts w:eastAsia="仿宋_GB2312"/>
          <w:sz w:val="32"/>
          <w:szCs w:val="32"/>
        </w:rPr>
        <w:t>2</w:t>
      </w:r>
      <w:r>
        <w:rPr>
          <w:rFonts w:eastAsia="仿宋_GB2312" w:hint="eastAsia"/>
          <w:sz w:val="32"/>
          <w:szCs w:val="32"/>
        </w:rPr>
        <w:t>279-2808</w:t>
      </w:r>
      <w:r>
        <w:rPr>
          <w:rFonts w:eastAsia="仿宋_GB2312" w:hint="eastAsia"/>
          <w:sz w:val="32"/>
          <w:szCs w:val="32"/>
        </w:rPr>
        <w:t>万元</w:t>
      </w:r>
      <w:r w:rsidRPr="00361696">
        <w:rPr>
          <w:rFonts w:eastAsia="仿宋_GB2312" w:hint="eastAsia"/>
          <w:sz w:val="32"/>
          <w:szCs w:val="32"/>
        </w:rPr>
        <w:t>。</w:t>
      </w:r>
      <w:r w:rsidRPr="00F02981">
        <w:rPr>
          <w:rFonts w:eastAsia="仿宋_GB2312"/>
          <w:sz w:val="32"/>
          <w:szCs w:val="32"/>
        </w:rPr>
        <w:t xml:space="preserve"> </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年比</w:t>
      </w:r>
      <w:r w:rsidRPr="00F35DBD">
        <w:rPr>
          <w:rFonts w:eastAsia="仿宋_GB2312"/>
          <w:sz w:val="32"/>
          <w:szCs w:val="32"/>
        </w:rPr>
        <w:t>201</w:t>
      </w:r>
      <w:r>
        <w:rPr>
          <w:rFonts w:eastAsia="仿宋_GB2312" w:hint="eastAsia"/>
          <w:sz w:val="32"/>
          <w:szCs w:val="32"/>
        </w:rPr>
        <w:t>3</w:t>
      </w:r>
      <w:r w:rsidRPr="00F35DBD">
        <w:rPr>
          <w:rFonts w:eastAsia="仿宋_GB2312" w:hint="eastAsia"/>
          <w:sz w:val="32"/>
          <w:szCs w:val="32"/>
        </w:rPr>
        <w:t>年上升</w:t>
      </w:r>
      <w:r w:rsidRPr="00B34A91">
        <w:rPr>
          <w:rFonts w:eastAsia="仿宋_GB2312"/>
          <w:sz w:val="32"/>
          <w:szCs w:val="32"/>
        </w:rPr>
        <w:t>46.00%</w:t>
      </w:r>
      <w:r w:rsidRPr="00F35DBD">
        <w:rPr>
          <w:rFonts w:eastAsia="仿宋_GB2312" w:hint="eastAsia"/>
          <w:sz w:val="32"/>
          <w:szCs w:val="32"/>
        </w:rPr>
        <w:t>；</w:t>
      </w:r>
      <w:r w:rsidRPr="00F35DBD">
        <w:rPr>
          <w:rFonts w:eastAsia="仿宋_GB2312"/>
          <w:sz w:val="32"/>
          <w:szCs w:val="32"/>
        </w:rPr>
        <w:t>201</w:t>
      </w:r>
      <w:r>
        <w:rPr>
          <w:rFonts w:eastAsia="仿宋_GB2312" w:hint="eastAsia"/>
          <w:sz w:val="32"/>
          <w:szCs w:val="32"/>
        </w:rPr>
        <w:t>5</w:t>
      </w:r>
      <w:r w:rsidRPr="00F35DBD">
        <w:rPr>
          <w:rFonts w:eastAsia="仿宋_GB2312" w:hint="eastAsia"/>
          <w:sz w:val="32"/>
          <w:szCs w:val="32"/>
        </w:rPr>
        <w:t>年比</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w:t>
      </w:r>
      <w:r>
        <w:rPr>
          <w:rFonts w:eastAsia="仿宋_GB2312" w:hint="eastAsia"/>
          <w:sz w:val="32"/>
          <w:szCs w:val="32"/>
        </w:rPr>
        <w:t>下降</w:t>
      </w:r>
      <w:r w:rsidRPr="00B34A91">
        <w:rPr>
          <w:rFonts w:eastAsia="仿宋_GB2312"/>
          <w:sz w:val="32"/>
          <w:szCs w:val="32"/>
        </w:rPr>
        <w:t>22.03%</w:t>
      </w:r>
      <w:r w:rsidRPr="00F35DBD">
        <w:rPr>
          <w:rFonts w:eastAsia="仿宋_GB2312" w:hint="eastAsia"/>
          <w:sz w:val="32"/>
          <w:szCs w:val="32"/>
        </w:rPr>
        <w:t>；</w:t>
      </w:r>
      <w:r w:rsidRPr="00F35DBD">
        <w:rPr>
          <w:rFonts w:eastAsia="仿宋_GB2312"/>
          <w:sz w:val="32"/>
          <w:szCs w:val="32"/>
        </w:rPr>
        <w:t>201</w:t>
      </w:r>
      <w:r>
        <w:rPr>
          <w:rFonts w:eastAsia="仿宋_GB2312" w:hint="eastAsia"/>
          <w:sz w:val="32"/>
          <w:szCs w:val="32"/>
        </w:rPr>
        <w:t>6</w:t>
      </w:r>
      <w:r w:rsidRPr="00F35DBD">
        <w:rPr>
          <w:rFonts w:eastAsia="仿宋_GB2312" w:hint="eastAsia"/>
          <w:sz w:val="32"/>
          <w:szCs w:val="32"/>
        </w:rPr>
        <w:t>年比</w:t>
      </w:r>
      <w:r w:rsidRPr="00F35DBD">
        <w:rPr>
          <w:rFonts w:eastAsia="仿宋_GB2312"/>
          <w:sz w:val="32"/>
          <w:szCs w:val="32"/>
        </w:rPr>
        <w:t>201</w:t>
      </w:r>
      <w:r>
        <w:rPr>
          <w:rFonts w:eastAsia="仿宋_GB2312" w:hint="eastAsia"/>
          <w:sz w:val="32"/>
          <w:szCs w:val="32"/>
        </w:rPr>
        <w:t>5</w:t>
      </w:r>
      <w:r w:rsidRPr="00F35DBD">
        <w:rPr>
          <w:rFonts w:eastAsia="仿宋_GB2312" w:hint="eastAsia"/>
          <w:sz w:val="32"/>
          <w:szCs w:val="32"/>
        </w:rPr>
        <w:t>年</w:t>
      </w:r>
      <w:r w:rsidRPr="00B120D5">
        <w:rPr>
          <w:rFonts w:eastAsia="仿宋_GB2312" w:hint="eastAsia"/>
          <w:sz w:val="32"/>
          <w:szCs w:val="32"/>
        </w:rPr>
        <w:t>上升</w:t>
      </w:r>
      <w:r w:rsidRPr="00B34A91">
        <w:rPr>
          <w:rFonts w:eastAsia="仿宋_GB2312"/>
          <w:sz w:val="32"/>
          <w:szCs w:val="32"/>
        </w:rPr>
        <w:t>5.99%</w:t>
      </w:r>
      <w:r w:rsidRPr="00F35DBD">
        <w:rPr>
          <w:rFonts w:eastAsia="仿宋_GB2312" w:hint="eastAsia"/>
          <w:sz w:val="32"/>
          <w:szCs w:val="32"/>
        </w:rPr>
        <w:t>；</w:t>
      </w:r>
      <w:r w:rsidRPr="00F35DBD">
        <w:rPr>
          <w:rFonts w:eastAsia="仿宋_GB2312"/>
          <w:sz w:val="32"/>
          <w:szCs w:val="32"/>
        </w:rPr>
        <w:t>201</w:t>
      </w:r>
      <w:r>
        <w:rPr>
          <w:rFonts w:eastAsia="仿宋_GB2312" w:hint="eastAsia"/>
          <w:sz w:val="32"/>
          <w:szCs w:val="32"/>
        </w:rPr>
        <w:t>7</w:t>
      </w:r>
      <w:r w:rsidRPr="00F35DBD">
        <w:rPr>
          <w:rFonts w:eastAsia="仿宋_GB2312" w:hint="eastAsia"/>
          <w:sz w:val="32"/>
          <w:szCs w:val="32"/>
        </w:rPr>
        <w:t>年</w:t>
      </w:r>
      <w:r w:rsidRPr="00F35DBD">
        <w:rPr>
          <w:rFonts w:eastAsia="仿宋_GB2312"/>
          <w:sz w:val="32"/>
          <w:szCs w:val="32"/>
        </w:rPr>
        <w:t>1-</w:t>
      </w:r>
      <w:r>
        <w:rPr>
          <w:rFonts w:eastAsia="仿宋_GB2312" w:hint="eastAsia"/>
          <w:sz w:val="32"/>
          <w:szCs w:val="32"/>
        </w:rPr>
        <w:t>9</w:t>
      </w:r>
      <w:r w:rsidRPr="00F35DBD">
        <w:rPr>
          <w:rFonts w:eastAsia="仿宋_GB2312" w:hint="eastAsia"/>
          <w:sz w:val="32"/>
          <w:szCs w:val="32"/>
        </w:rPr>
        <w:t>月同比</w:t>
      </w:r>
      <w:r w:rsidRPr="00B120D5">
        <w:rPr>
          <w:rFonts w:eastAsia="仿宋_GB2312" w:hint="eastAsia"/>
          <w:sz w:val="32"/>
          <w:szCs w:val="32"/>
        </w:rPr>
        <w:t>上升</w:t>
      </w:r>
      <w:r w:rsidRPr="00B34A91">
        <w:rPr>
          <w:rFonts w:eastAsia="仿宋_GB2312"/>
          <w:sz w:val="32"/>
          <w:szCs w:val="32"/>
        </w:rPr>
        <w:t>116.70%</w:t>
      </w:r>
      <w:r w:rsidRPr="00F35DBD">
        <w:rPr>
          <w:rFonts w:eastAsia="仿宋_GB2312" w:hint="eastAsia"/>
          <w:sz w:val="32"/>
          <w:szCs w:val="32"/>
        </w:rPr>
        <w:t>，</w:t>
      </w:r>
      <w:r w:rsidRPr="00F35DBD">
        <w:rPr>
          <w:rFonts w:eastAsia="仿宋_GB2312"/>
          <w:sz w:val="32"/>
          <w:szCs w:val="32"/>
        </w:rPr>
        <w:t>201</w:t>
      </w:r>
      <w:r>
        <w:rPr>
          <w:rFonts w:eastAsia="仿宋_GB2312" w:hint="eastAsia"/>
          <w:sz w:val="32"/>
          <w:szCs w:val="32"/>
        </w:rPr>
        <w:t>3</w:t>
      </w:r>
      <w:r w:rsidRPr="00F35DBD">
        <w:rPr>
          <w:rFonts w:eastAsia="仿宋_GB2312" w:hint="eastAsia"/>
          <w:sz w:val="32"/>
          <w:szCs w:val="32"/>
        </w:rPr>
        <w:t>年至</w:t>
      </w:r>
      <w:r w:rsidRPr="00F35DBD">
        <w:rPr>
          <w:rFonts w:eastAsia="仿宋_GB2312"/>
          <w:sz w:val="32"/>
          <w:szCs w:val="32"/>
        </w:rPr>
        <w:t>201</w:t>
      </w:r>
      <w:r>
        <w:rPr>
          <w:rFonts w:eastAsia="仿宋_GB2312" w:hint="eastAsia"/>
          <w:sz w:val="32"/>
          <w:szCs w:val="32"/>
        </w:rPr>
        <w:t>6</w:t>
      </w:r>
      <w:r w:rsidRPr="00F35DBD">
        <w:rPr>
          <w:rFonts w:eastAsia="仿宋_GB2312" w:hint="eastAsia"/>
          <w:sz w:val="32"/>
          <w:szCs w:val="32"/>
        </w:rPr>
        <w:t>年累计增长</w:t>
      </w:r>
      <w:r w:rsidRPr="00B34A91">
        <w:rPr>
          <w:rFonts w:eastAsia="仿宋_GB2312"/>
          <w:sz w:val="32"/>
          <w:szCs w:val="32"/>
        </w:rPr>
        <w:lastRenderedPageBreak/>
        <w:t>20.66%</w:t>
      </w:r>
      <w:r w:rsidRPr="00F35DBD">
        <w:rPr>
          <w:rFonts w:eastAsia="仿宋_GB2312" w:hint="eastAsia"/>
          <w:sz w:val="32"/>
          <w:szCs w:val="32"/>
        </w:rPr>
        <w:t>。</w:t>
      </w: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F02981">
        <w:rPr>
          <w:rFonts w:eastAsia="仿宋_GB2312" w:hint="eastAsia"/>
          <w:sz w:val="32"/>
          <w:szCs w:val="32"/>
        </w:rPr>
        <w:t>，</w:t>
      </w:r>
      <w:r>
        <w:rPr>
          <w:rFonts w:eastAsia="仿宋_GB2312" w:hint="eastAsia"/>
          <w:sz w:val="32"/>
          <w:szCs w:val="32"/>
        </w:rPr>
        <w:t>国内乙二醇</w:t>
      </w:r>
      <w:r w:rsidRPr="00F02981">
        <w:rPr>
          <w:rFonts w:eastAsia="仿宋_GB2312" w:hint="eastAsia"/>
          <w:sz w:val="32"/>
          <w:szCs w:val="32"/>
        </w:rPr>
        <w:t>和二甘醇的单丁</w:t>
      </w:r>
      <w:proofErr w:type="gramStart"/>
      <w:r w:rsidRPr="00F02981">
        <w:rPr>
          <w:rFonts w:eastAsia="仿宋_GB2312" w:hint="eastAsia"/>
          <w:sz w:val="32"/>
          <w:szCs w:val="32"/>
        </w:rPr>
        <w:t>醚</w:t>
      </w:r>
      <w:proofErr w:type="gramEnd"/>
      <w:r w:rsidRPr="00F02981">
        <w:rPr>
          <w:rFonts w:eastAsia="仿宋_GB2312" w:hint="eastAsia"/>
          <w:sz w:val="32"/>
          <w:szCs w:val="32"/>
        </w:rPr>
        <w:t>产业税前利润</w:t>
      </w:r>
      <w:r>
        <w:rPr>
          <w:rFonts w:eastAsia="仿宋_GB2312" w:hint="eastAsia"/>
          <w:sz w:val="32"/>
          <w:szCs w:val="32"/>
        </w:rPr>
        <w:t>率</w:t>
      </w:r>
      <w:r w:rsidRPr="00F02981">
        <w:rPr>
          <w:rFonts w:eastAsia="仿宋_GB2312" w:hint="eastAsia"/>
          <w:sz w:val="32"/>
          <w:szCs w:val="32"/>
        </w:rPr>
        <w:t>分别</w:t>
      </w:r>
      <w:r>
        <w:rPr>
          <w:rFonts w:eastAsia="仿宋_GB2312" w:hint="eastAsia"/>
          <w:sz w:val="32"/>
          <w:szCs w:val="32"/>
        </w:rPr>
        <w:t>为</w:t>
      </w:r>
      <w:r>
        <w:rPr>
          <w:rFonts w:eastAsia="仿宋_GB2312" w:hint="eastAsia"/>
          <w:sz w:val="32"/>
          <w:szCs w:val="32"/>
        </w:rPr>
        <w:t>4.5</w:t>
      </w:r>
      <w:r w:rsidRPr="00127880">
        <w:rPr>
          <w:rFonts w:eastAsia="仿宋_GB2312"/>
          <w:sz w:val="32"/>
          <w:szCs w:val="32"/>
        </w:rPr>
        <w:t>%</w:t>
      </w:r>
      <w:r>
        <w:rPr>
          <w:rFonts w:eastAsia="仿宋_GB2312" w:hint="eastAsia"/>
          <w:sz w:val="32"/>
          <w:szCs w:val="32"/>
        </w:rPr>
        <w:t>-6.5</w:t>
      </w:r>
      <w:r w:rsidRPr="00D60187">
        <w:rPr>
          <w:rFonts w:eastAsia="仿宋_GB2312"/>
          <w:sz w:val="32"/>
          <w:szCs w:val="32"/>
        </w:rPr>
        <w:t>%</w:t>
      </w:r>
      <w:r w:rsidRPr="00D60187">
        <w:rPr>
          <w:rFonts w:eastAsia="仿宋_GB2312" w:hint="eastAsia"/>
          <w:sz w:val="32"/>
          <w:szCs w:val="32"/>
        </w:rPr>
        <w:t>、</w:t>
      </w:r>
      <w:r>
        <w:rPr>
          <w:rFonts w:eastAsia="仿宋_GB2312" w:hint="eastAsia"/>
          <w:sz w:val="32"/>
          <w:szCs w:val="32"/>
        </w:rPr>
        <w:t>6.5</w:t>
      </w:r>
      <w:r w:rsidRPr="00D60187">
        <w:rPr>
          <w:rFonts w:eastAsia="仿宋_GB2312"/>
          <w:sz w:val="32"/>
          <w:szCs w:val="32"/>
        </w:rPr>
        <w:t>%</w:t>
      </w:r>
      <w:r>
        <w:rPr>
          <w:rFonts w:eastAsia="仿宋_GB2312" w:hint="eastAsia"/>
          <w:sz w:val="32"/>
          <w:szCs w:val="32"/>
        </w:rPr>
        <w:t>-8.5%</w:t>
      </w:r>
      <w:r w:rsidRPr="00D60187">
        <w:rPr>
          <w:rFonts w:eastAsia="仿宋_GB2312" w:hint="eastAsia"/>
          <w:sz w:val="32"/>
          <w:szCs w:val="32"/>
        </w:rPr>
        <w:t>、</w:t>
      </w:r>
      <w:r>
        <w:rPr>
          <w:rFonts w:eastAsia="仿宋_GB2312" w:hint="eastAsia"/>
          <w:sz w:val="32"/>
          <w:szCs w:val="32"/>
        </w:rPr>
        <w:t>6.5</w:t>
      </w:r>
      <w:r w:rsidRPr="00127880">
        <w:rPr>
          <w:rFonts w:eastAsia="仿宋_GB2312"/>
          <w:sz w:val="32"/>
          <w:szCs w:val="32"/>
        </w:rPr>
        <w:t>%</w:t>
      </w:r>
      <w:r>
        <w:rPr>
          <w:rFonts w:eastAsia="仿宋_GB2312" w:hint="eastAsia"/>
          <w:sz w:val="32"/>
          <w:szCs w:val="32"/>
        </w:rPr>
        <w:t>-8.5%</w:t>
      </w:r>
      <w:r w:rsidRPr="00D60187">
        <w:rPr>
          <w:rFonts w:eastAsia="仿宋_GB2312" w:hint="eastAsia"/>
          <w:sz w:val="32"/>
          <w:szCs w:val="32"/>
        </w:rPr>
        <w:t>、</w:t>
      </w:r>
      <w:r>
        <w:rPr>
          <w:rFonts w:eastAsia="仿宋_GB2312" w:hint="eastAsia"/>
          <w:sz w:val="32"/>
          <w:szCs w:val="32"/>
        </w:rPr>
        <w:t>5.5</w:t>
      </w:r>
      <w:r w:rsidRPr="00127880">
        <w:rPr>
          <w:rFonts w:eastAsia="仿宋_GB2312"/>
          <w:sz w:val="32"/>
          <w:szCs w:val="32"/>
        </w:rPr>
        <w:t>%</w:t>
      </w:r>
      <w:r>
        <w:rPr>
          <w:rFonts w:eastAsia="仿宋_GB2312" w:hint="eastAsia"/>
          <w:sz w:val="32"/>
          <w:szCs w:val="32"/>
        </w:rPr>
        <w:t>-7.5</w:t>
      </w:r>
      <w:r w:rsidRPr="00127880">
        <w:rPr>
          <w:rFonts w:eastAsia="仿宋_GB2312"/>
          <w:sz w:val="32"/>
          <w:szCs w:val="32"/>
        </w:rPr>
        <w:t>%</w:t>
      </w:r>
      <w:r w:rsidRPr="00D60187">
        <w:rPr>
          <w:rFonts w:eastAsia="仿宋_GB2312" w:hint="eastAsia"/>
          <w:sz w:val="32"/>
          <w:szCs w:val="32"/>
        </w:rPr>
        <w:t>和</w:t>
      </w:r>
      <w:r>
        <w:rPr>
          <w:rFonts w:eastAsia="仿宋_GB2312" w:hint="eastAsia"/>
          <w:sz w:val="32"/>
          <w:szCs w:val="32"/>
        </w:rPr>
        <w:t>6.5</w:t>
      </w:r>
      <w:r w:rsidRPr="00127880">
        <w:rPr>
          <w:rFonts w:eastAsia="仿宋_GB2312"/>
          <w:sz w:val="32"/>
          <w:szCs w:val="32"/>
        </w:rPr>
        <w:t>%</w:t>
      </w:r>
      <w:r>
        <w:rPr>
          <w:rFonts w:eastAsia="仿宋_GB2312" w:hint="eastAsia"/>
          <w:sz w:val="32"/>
          <w:szCs w:val="32"/>
        </w:rPr>
        <w:t>-8.5%</w:t>
      </w:r>
      <w:r w:rsidRPr="00F02981">
        <w:rPr>
          <w:rFonts w:eastAsia="仿宋_GB2312" w:hint="eastAsia"/>
          <w:sz w:val="32"/>
          <w:szCs w:val="32"/>
        </w:rPr>
        <w:t>。</w:t>
      </w:r>
    </w:p>
    <w:p w:rsidR="00F16631" w:rsidRPr="00361696" w:rsidRDefault="00F16631" w:rsidP="00F16631">
      <w:pPr>
        <w:spacing w:line="360" w:lineRule="auto"/>
        <w:ind w:firstLineChars="200" w:firstLine="640"/>
        <w:rPr>
          <w:rFonts w:eastAsia="仿宋_GB2312"/>
          <w:sz w:val="32"/>
          <w:szCs w:val="32"/>
        </w:rPr>
      </w:pPr>
      <w:r>
        <w:rPr>
          <w:rFonts w:eastAsia="仿宋_GB2312" w:hint="eastAsia"/>
          <w:sz w:val="32"/>
          <w:szCs w:val="32"/>
        </w:rPr>
        <w:t>2014</w:t>
      </w:r>
      <w:r>
        <w:rPr>
          <w:rFonts w:eastAsia="仿宋_GB2312" w:hint="eastAsia"/>
          <w:sz w:val="32"/>
          <w:szCs w:val="32"/>
        </w:rPr>
        <w:t>年国内同类产品的销量略增，价格略降，两方面因素导致销售收入与</w:t>
      </w:r>
      <w:r>
        <w:rPr>
          <w:rFonts w:eastAsia="仿宋_GB2312" w:hint="eastAsia"/>
          <w:sz w:val="32"/>
          <w:szCs w:val="32"/>
        </w:rPr>
        <w:t>2013</w:t>
      </w:r>
      <w:r>
        <w:rPr>
          <w:rFonts w:eastAsia="仿宋_GB2312" w:hint="eastAsia"/>
          <w:sz w:val="32"/>
          <w:szCs w:val="32"/>
        </w:rPr>
        <w:t>年基本持平。但因当年主要原材料价格走低，税前利润和利润率比</w:t>
      </w:r>
      <w:r>
        <w:rPr>
          <w:rFonts w:eastAsia="仿宋_GB2312" w:hint="eastAsia"/>
          <w:sz w:val="32"/>
          <w:szCs w:val="32"/>
        </w:rPr>
        <w:t>2013</w:t>
      </w:r>
      <w:r>
        <w:rPr>
          <w:rFonts w:eastAsia="仿宋_GB2312" w:hint="eastAsia"/>
          <w:sz w:val="32"/>
          <w:szCs w:val="32"/>
        </w:rPr>
        <w:t>年有较大增长。</w:t>
      </w:r>
      <w:r>
        <w:rPr>
          <w:rFonts w:eastAsia="仿宋_GB2312" w:hint="eastAsia"/>
          <w:sz w:val="32"/>
          <w:szCs w:val="32"/>
        </w:rPr>
        <w:t>2015</w:t>
      </w:r>
      <w:r>
        <w:rPr>
          <w:rFonts w:eastAsia="仿宋_GB2312" w:hint="eastAsia"/>
          <w:sz w:val="32"/>
          <w:szCs w:val="32"/>
        </w:rPr>
        <w:t>年，销量和价格下降的两方面因素导致税前利润下降，但利润率仍基本维持了</w:t>
      </w:r>
      <w:r>
        <w:rPr>
          <w:rFonts w:eastAsia="仿宋_GB2312" w:hint="eastAsia"/>
          <w:sz w:val="32"/>
          <w:szCs w:val="32"/>
        </w:rPr>
        <w:t>2014</w:t>
      </w:r>
      <w:r>
        <w:rPr>
          <w:rFonts w:eastAsia="仿宋_GB2312" w:hint="eastAsia"/>
          <w:sz w:val="32"/>
          <w:szCs w:val="32"/>
        </w:rPr>
        <w:t>年的水平。</w:t>
      </w:r>
      <w:r>
        <w:rPr>
          <w:rFonts w:eastAsia="仿宋_GB2312" w:hint="eastAsia"/>
          <w:sz w:val="32"/>
          <w:szCs w:val="32"/>
        </w:rPr>
        <w:t>2016</w:t>
      </w:r>
      <w:r>
        <w:rPr>
          <w:rFonts w:eastAsia="仿宋_GB2312" w:hint="eastAsia"/>
          <w:sz w:val="32"/>
          <w:szCs w:val="32"/>
        </w:rPr>
        <w:t>年销量大幅上升，但由于价格跌至谷底，盈利却未见显著增长，税前利润仅略高于</w:t>
      </w:r>
      <w:r>
        <w:rPr>
          <w:rFonts w:eastAsia="仿宋_GB2312" w:hint="eastAsia"/>
          <w:sz w:val="32"/>
          <w:szCs w:val="32"/>
        </w:rPr>
        <w:t>2015</w:t>
      </w:r>
      <w:r>
        <w:rPr>
          <w:rFonts w:eastAsia="仿宋_GB2312" w:hint="eastAsia"/>
          <w:sz w:val="32"/>
          <w:szCs w:val="32"/>
        </w:rPr>
        <w:t>年，而利润率反而低于</w:t>
      </w:r>
      <w:r>
        <w:rPr>
          <w:rFonts w:eastAsia="仿宋_GB2312" w:hint="eastAsia"/>
          <w:sz w:val="32"/>
          <w:szCs w:val="32"/>
        </w:rPr>
        <w:t>2015</w:t>
      </w:r>
      <w:r>
        <w:rPr>
          <w:rFonts w:eastAsia="仿宋_GB2312" w:hint="eastAsia"/>
          <w:sz w:val="32"/>
          <w:szCs w:val="32"/>
        </w:rPr>
        <w:t>年和</w:t>
      </w:r>
      <w:r>
        <w:rPr>
          <w:rFonts w:eastAsia="仿宋_GB2312" w:hint="eastAsia"/>
          <w:sz w:val="32"/>
          <w:szCs w:val="32"/>
        </w:rPr>
        <w:t>2014</w:t>
      </w:r>
      <w:r>
        <w:rPr>
          <w:rFonts w:eastAsia="仿宋_GB2312" w:hint="eastAsia"/>
          <w:sz w:val="32"/>
          <w:szCs w:val="32"/>
        </w:rPr>
        <w:t>年的水平。</w:t>
      </w:r>
      <w:r>
        <w:rPr>
          <w:rFonts w:eastAsia="仿宋_GB2312" w:hint="eastAsia"/>
          <w:sz w:val="32"/>
          <w:szCs w:val="32"/>
        </w:rPr>
        <w:t>2017</w:t>
      </w:r>
      <w:r>
        <w:rPr>
          <w:rFonts w:eastAsia="仿宋_GB2312" w:hint="eastAsia"/>
          <w:sz w:val="32"/>
          <w:szCs w:val="32"/>
        </w:rPr>
        <w:t>年</w:t>
      </w:r>
      <w:r>
        <w:rPr>
          <w:rFonts w:eastAsia="仿宋_GB2312" w:hint="eastAsia"/>
          <w:sz w:val="32"/>
          <w:szCs w:val="32"/>
        </w:rPr>
        <w:t>1-9</w:t>
      </w:r>
      <w:r>
        <w:rPr>
          <w:rFonts w:eastAsia="仿宋_GB2312" w:hint="eastAsia"/>
          <w:sz w:val="32"/>
          <w:szCs w:val="32"/>
        </w:rPr>
        <w:t>月，由于国内</w:t>
      </w:r>
      <w:r w:rsidRPr="00F02981">
        <w:rPr>
          <w:rFonts w:eastAsia="仿宋_GB2312" w:hint="eastAsia"/>
          <w:sz w:val="32"/>
          <w:szCs w:val="32"/>
        </w:rPr>
        <w:t>乙二醇和二甘醇的单丁</w:t>
      </w:r>
      <w:proofErr w:type="gramStart"/>
      <w:r w:rsidRPr="00F02981">
        <w:rPr>
          <w:rFonts w:eastAsia="仿宋_GB2312" w:hint="eastAsia"/>
          <w:sz w:val="32"/>
          <w:szCs w:val="32"/>
        </w:rPr>
        <w:t>醚</w:t>
      </w:r>
      <w:proofErr w:type="gramEnd"/>
      <w:r>
        <w:rPr>
          <w:rFonts w:eastAsia="仿宋_GB2312" w:hint="eastAsia"/>
          <w:sz w:val="32"/>
          <w:szCs w:val="32"/>
        </w:rPr>
        <w:t>市场价格回升，国内同类产品的税前利润和利润率也明显回升，但利润率与措施实施期间的最高点（</w:t>
      </w:r>
      <w:r>
        <w:rPr>
          <w:rFonts w:eastAsia="仿宋_GB2312" w:hint="eastAsia"/>
          <w:sz w:val="32"/>
          <w:szCs w:val="32"/>
        </w:rPr>
        <w:t>2014</w:t>
      </w:r>
      <w:r>
        <w:rPr>
          <w:rFonts w:eastAsia="仿宋_GB2312" w:hint="eastAsia"/>
          <w:sz w:val="32"/>
          <w:szCs w:val="32"/>
        </w:rPr>
        <w:t>年）相比仍略有差距。</w:t>
      </w:r>
      <w:r w:rsidRPr="00E546F7">
        <w:rPr>
          <w:rFonts w:eastAsia="仿宋_GB2312" w:hint="eastAsia"/>
          <w:sz w:val="32"/>
          <w:szCs w:val="32"/>
        </w:rPr>
        <w:t>损害调查期内，</w:t>
      </w:r>
      <w:r w:rsidRPr="008431BF">
        <w:rPr>
          <w:rFonts w:eastAsia="仿宋_GB2312" w:hint="eastAsia"/>
          <w:sz w:val="32"/>
          <w:szCs w:val="32"/>
        </w:rPr>
        <w:t>国内产业同类产品的税前利润</w:t>
      </w:r>
      <w:r>
        <w:rPr>
          <w:rFonts w:eastAsia="仿宋_GB2312" w:hint="eastAsia"/>
          <w:sz w:val="32"/>
          <w:szCs w:val="32"/>
        </w:rPr>
        <w:t>基本稳定，</w:t>
      </w:r>
      <w:r w:rsidRPr="008431BF">
        <w:rPr>
          <w:rFonts w:eastAsia="仿宋_GB2312" w:hint="eastAsia"/>
          <w:sz w:val="32"/>
          <w:szCs w:val="32"/>
        </w:rPr>
        <w:t>总体</w:t>
      </w:r>
      <w:r>
        <w:rPr>
          <w:rFonts w:eastAsia="仿宋_GB2312" w:hint="eastAsia"/>
          <w:sz w:val="32"/>
          <w:szCs w:val="32"/>
        </w:rPr>
        <w:t>有略微上升</w:t>
      </w:r>
      <w:r w:rsidRPr="008431BF">
        <w:rPr>
          <w:rFonts w:eastAsia="仿宋_GB2312" w:hint="eastAsia"/>
          <w:sz w:val="32"/>
          <w:szCs w:val="32"/>
        </w:rPr>
        <w:t>趋势，但仍然不稳定，且税前利润率</w:t>
      </w:r>
      <w:r>
        <w:rPr>
          <w:rFonts w:eastAsia="仿宋_GB2312" w:hint="eastAsia"/>
          <w:sz w:val="32"/>
          <w:szCs w:val="32"/>
        </w:rPr>
        <w:t>始终在</w:t>
      </w:r>
      <w:r>
        <w:rPr>
          <w:rFonts w:eastAsia="仿宋_GB2312" w:hint="eastAsia"/>
          <w:sz w:val="32"/>
          <w:szCs w:val="32"/>
        </w:rPr>
        <w:t>4%-8%</w:t>
      </w:r>
      <w:r>
        <w:rPr>
          <w:rFonts w:eastAsia="仿宋_GB2312" w:hint="eastAsia"/>
          <w:sz w:val="32"/>
          <w:szCs w:val="32"/>
        </w:rPr>
        <w:t>区间徘徊，利润水平偏</w:t>
      </w:r>
      <w:r w:rsidRPr="008431BF">
        <w:rPr>
          <w:rFonts w:eastAsia="仿宋_GB2312" w:hint="eastAsia"/>
          <w:sz w:val="32"/>
          <w:szCs w:val="32"/>
        </w:rPr>
        <w:t>低。</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9</w:t>
      </w:r>
      <w:r w:rsidRPr="00A648DD">
        <w:rPr>
          <w:rFonts w:eastAsia="仿宋_GB2312" w:hint="eastAsia"/>
          <w:b/>
          <w:sz w:val="32"/>
          <w:szCs w:val="32"/>
        </w:rPr>
        <w:t>．</w:t>
      </w:r>
      <w:r w:rsidRPr="00361696">
        <w:rPr>
          <w:rFonts w:eastAsia="仿宋_GB2312" w:hint="eastAsia"/>
          <w:b/>
          <w:sz w:val="32"/>
          <w:szCs w:val="32"/>
        </w:rPr>
        <w:t>投资收益率。</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产业投资收益率分别为</w:t>
      </w:r>
      <w:r w:rsidRPr="00484965">
        <w:rPr>
          <w:rFonts w:eastAsia="仿宋_GB2312"/>
          <w:sz w:val="32"/>
          <w:szCs w:val="32"/>
        </w:rPr>
        <w:t>5.32%</w:t>
      </w:r>
      <w:r w:rsidRPr="00361696">
        <w:rPr>
          <w:rFonts w:eastAsia="仿宋_GB2312"/>
          <w:sz w:val="32"/>
          <w:szCs w:val="32"/>
        </w:rPr>
        <w:t>、</w:t>
      </w:r>
      <w:r w:rsidRPr="00484965">
        <w:rPr>
          <w:rFonts w:eastAsia="仿宋_GB2312"/>
          <w:sz w:val="32"/>
          <w:szCs w:val="32"/>
        </w:rPr>
        <w:t>8.00%</w:t>
      </w:r>
      <w:r w:rsidRPr="00361696">
        <w:rPr>
          <w:rFonts w:eastAsia="仿宋_GB2312"/>
          <w:sz w:val="32"/>
          <w:szCs w:val="32"/>
        </w:rPr>
        <w:t>、</w:t>
      </w:r>
      <w:r w:rsidRPr="00484965">
        <w:rPr>
          <w:rFonts w:eastAsia="仿宋_GB2312"/>
          <w:sz w:val="32"/>
          <w:szCs w:val="32"/>
        </w:rPr>
        <w:t>6.69%</w:t>
      </w:r>
      <w:r w:rsidRPr="00361696">
        <w:rPr>
          <w:rFonts w:eastAsia="仿宋_GB2312" w:hint="eastAsia"/>
          <w:sz w:val="32"/>
          <w:szCs w:val="32"/>
        </w:rPr>
        <w:t>、</w:t>
      </w:r>
      <w:r w:rsidRPr="00484965">
        <w:rPr>
          <w:rFonts w:eastAsia="仿宋_GB2312"/>
          <w:sz w:val="32"/>
          <w:szCs w:val="32"/>
        </w:rPr>
        <w:t>5.87%</w:t>
      </w:r>
      <w:r w:rsidRPr="00484965">
        <w:rPr>
          <w:rFonts w:eastAsia="仿宋_GB2312" w:hint="eastAsia"/>
          <w:sz w:val="32"/>
          <w:szCs w:val="32"/>
        </w:rPr>
        <w:t>。</w:t>
      </w:r>
      <w:r w:rsidRPr="00361696">
        <w:rPr>
          <w:rFonts w:eastAsia="仿宋_GB2312" w:hint="eastAsia"/>
          <w:sz w:val="32"/>
          <w:szCs w:val="32"/>
        </w:rPr>
        <w:t>损害调查期内</w:t>
      </w:r>
      <w:r w:rsidRPr="00361696">
        <w:rPr>
          <w:rFonts w:eastAsia="仿宋_GB2312"/>
          <w:sz w:val="32"/>
          <w:szCs w:val="32"/>
        </w:rPr>
        <w:t>，中国</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投资收益率</w:t>
      </w:r>
      <w:r>
        <w:rPr>
          <w:rFonts w:eastAsia="仿宋_GB2312" w:hint="eastAsia"/>
          <w:sz w:val="32"/>
          <w:szCs w:val="32"/>
        </w:rPr>
        <w:t>先小幅上升后逐渐回落</w:t>
      </w:r>
      <w:r w:rsidRPr="00361696">
        <w:rPr>
          <w:rFonts w:eastAsia="仿宋_GB2312" w:hint="eastAsia"/>
          <w:sz w:val="32"/>
          <w:szCs w:val="32"/>
        </w:rPr>
        <w:t>，</w:t>
      </w:r>
      <w:r w:rsidRPr="00C60C31">
        <w:rPr>
          <w:rFonts w:eastAsia="仿宋_GB2312" w:hint="eastAsia"/>
          <w:sz w:val="32"/>
          <w:szCs w:val="32"/>
        </w:rPr>
        <w:t>投资收益率</w:t>
      </w:r>
      <w:r>
        <w:rPr>
          <w:rFonts w:eastAsia="仿宋_GB2312" w:hint="eastAsia"/>
          <w:sz w:val="32"/>
          <w:szCs w:val="32"/>
        </w:rPr>
        <w:t>仅略高于同期人民币中长期贷款利率，</w:t>
      </w:r>
      <w:r w:rsidRPr="00361696">
        <w:rPr>
          <w:rFonts w:eastAsia="仿宋_GB2312" w:hint="eastAsia"/>
          <w:sz w:val="32"/>
          <w:szCs w:val="32"/>
        </w:rPr>
        <w:t>整个产业难以</w:t>
      </w:r>
      <w:r>
        <w:rPr>
          <w:rFonts w:eastAsia="仿宋_GB2312" w:hint="eastAsia"/>
          <w:sz w:val="32"/>
          <w:szCs w:val="32"/>
        </w:rPr>
        <w:t>从经营</w:t>
      </w:r>
      <w:r>
        <w:rPr>
          <w:rFonts w:eastAsia="仿宋_GB2312" w:hint="eastAsia"/>
          <w:sz w:val="32"/>
          <w:szCs w:val="32"/>
        </w:rPr>
        <w:lastRenderedPageBreak/>
        <w:t>活动中获得合理回报</w:t>
      </w:r>
      <w:r w:rsidRPr="00361696">
        <w:rPr>
          <w:rFonts w:eastAsia="仿宋_GB2312" w:hint="eastAsia"/>
          <w:sz w:val="32"/>
          <w:szCs w:val="32"/>
        </w:rPr>
        <w:t>。</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10</w:t>
      </w:r>
      <w:r w:rsidRPr="00A648DD">
        <w:rPr>
          <w:rFonts w:eastAsia="仿宋_GB2312" w:hint="eastAsia"/>
          <w:b/>
          <w:sz w:val="32"/>
          <w:szCs w:val="32"/>
        </w:rPr>
        <w:t>．</w:t>
      </w:r>
      <w:r w:rsidRPr="00361696">
        <w:rPr>
          <w:rFonts w:eastAsia="仿宋_GB2312" w:hint="eastAsia"/>
          <w:b/>
          <w:sz w:val="32"/>
          <w:szCs w:val="32"/>
        </w:rPr>
        <w:t>开工率。</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产业的开工率分别为</w:t>
      </w:r>
      <w:r>
        <w:rPr>
          <w:rFonts w:eastAsia="仿宋_GB2312" w:hint="eastAsia"/>
          <w:sz w:val="32"/>
          <w:szCs w:val="32"/>
        </w:rPr>
        <w:t>60.0</w:t>
      </w:r>
      <w:r w:rsidRPr="00A26854">
        <w:rPr>
          <w:rFonts w:eastAsia="仿宋_GB2312"/>
          <w:sz w:val="32"/>
          <w:szCs w:val="32"/>
        </w:rPr>
        <w:t>%</w:t>
      </w:r>
      <w:r>
        <w:rPr>
          <w:rFonts w:eastAsia="仿宋_GB2312" w:hint="eastAsia"/>
          <w:sz w:val="32"/>
          <w:szCs w:val="32"/>
        </w:rPr>
        <w:t>-65.0</w:t>
      </w:r>
      <w:r w:rsidRPr="00A26854">
        <w:rPr>
          <w:rFonts w:eastAsia="仿宋_GB2312"/>
          <w:sz w:val="32"/>
          <w:szCs w:val="32"/>
        </w:rPr>
        <w:t>%</w:t>
      </w:r>
      <w:r w:rsidRPr="00361696">
        <w:rPr>
          <w:rFonts w:eastAsia="仿宋_GB2312" w:hint="eastAsia"/>
          <w:sz w:val="32"/>
          <w:szCs w:val="32"/>
        </w:rPr>
        <w:t>、</w:t>
      </w:r>
      <w:r>
        <w:rPr>
          <w:rFonts w:eastAsia="仿宋_GB2312" w:hint="eastAsia"/>
          <w:sz w:val="32"/>
          <w:szCs w:val="32"/>
        </w:rPr>
        <w:t>67.5</w:t>
      </w:r>
      <w:r w:rsidRPr="00A26854">
        <w:rPr>
          <w:rFonts w:eastAsia="仿宋_GB2312"/>
          <w:sz w:val="32"/>
          <w:szCs w:val="32"/>
        </w:rPr>
        <w:t>%</w:t>
      </w:r>
      <w:r>
        <w:rPr>
          <w:rFonts w:eastAsia="仿宋_GB2312" w:hint="eastAsia"/>
          <w:sz w:val="32"/>
          <w:szCs w:val="32"/>
        </w:rPr>
        <w:t>-</w:t>
      </w:r>
      <w:r w:rsidRPr="00A26854">
        <w:rPr>
          <w:rFonts w:eastAsia="仿宋_GB2312"/>
          <w:sz w:val="32"/>
          <w:szCs w:val="32"/>
        </w:rPr>
        <w:t>7</w:t>
      </w:r>
      <w:r>
        <w:rPr>
          <w:rFonts w:eastAsia="仿宋_GB2312" w:hint="eastAsia"/>
          <w:sz w:val="32"/>
          <w:szCs w:val="32"/>
        </w:rPr>
        <w:t>3</w:t>
      </w:r>
      <w:r>
        <w:rPr>
          <w:rFonts w:eastAsia="仿宋_GB2312"/>
          <w:sz w:val="32"/>
          <w:szCs w:val="32"/>
        </w:rPr>
        <w:t>.5</w:t>
      </w:r>
      <w:r w:rsidRPr="00A26854">
        <w:rPr>
          <w:rFonts w:eastAsia="仿宋_GB2312"/>
          <w:sz w:val="32"/>
          <w:szCs w:val="32"/>
        </w:rPr>
        <w:t>%</w:t>
      </w:r>
      <w:r w:rsidRPr="00361696">
        <w:rPr>
          <w:rFonts w:eastAsia="仿宋_GB2312" w:hint="eastAsia"/>
          <w:sz w:val="32"/>
          <w:szCs w:val="32"/>
        </w:rPr>
        <w:t>、</w:t>
      </w:r>
      <w:r w:rsidRPr="00A1447E">
        <w:rPr>
          <w:rFonts w:eastAsia="仿宋_GB2312"/>
          <w:sz w:val="32"/>
          <w:szCs w:val="32"/>
        </w:rPr>
        <w:t>4</w:t>
      </w:r>
      <w:r>
        <w:rPr>
          <w:rFonts w:eastAsia="仿宋_GB2312" w:hint="eastAsia"/>
          <w:sz w:val="32"/>
          <w:szCs w:val="32"/>
        </w:rPr>
        <w:t>6.0</w:t>
      </w:r>
      <w:r w:rsidRPr="00A26854">
        <w:rPr>
          <w:rFonts w:eastAsia="仿宋_GB2312"/>
          <w:sz w:val="32"/>
          <w:szCs w:val="32"/>
        </w:rPr>
        <w:t>%</w:t>
      </w:r>
      <w:r>
        <w:rPr>
          <w:rFonts w:eastAsia="仿宋_GB2312" w:hint="eastAsia"/>
          <w:sz w:val="32"/>
          <w:szCs w:val="32"/>
        </w:rPr>
        <w:t>-52.0</w:t>
      </w:r>
      <w:r w:rsidRPr="00A1447E">
        <w:rPr>
          <w:rFonts w:eastAsia="仿宋_GB2312"/>
          <w:sz w:val="32"/>
          <w:szCs w:val="32"/>
        </w:rPr>
        <w:t>%</w:t>
      </w:r>
      <w:r w:rsidRPr="00361696">
        <w:rPr>
          <w:rFonts w:eastAsia="仿宋_GB2312" w:hint="eastAsia"/>
          <w:sz w:val="32"/>
          <w:szCs w:val="32"/>
        </w:rPr>
        <w:t>、</w:t>
      </w:r>
      <w:r>
        <w:rPr>
          <w:rFonts w:eastAsia="仿宋_GB2312" w:hint="eastAsia"/>
          <w:sz w:val="32"/>
          <w:szCs w:val="32"/>
        </w:rPr>
        <w:t>78.5</w:t>
      </w:r>
      <w:r w:rsidRPr="00E007B1">
        <w:rPr>
          <w:rFonts w:eastAsia="仿宋_GB2312"/>
          <w:sz w:val="32"/>
          <w:szCs w:val="32"/>
        </w:rPr>
        <w:t>%</w:t>
      </w:r>
      <w:r>
        <w:rPr>
          <w:rFonts w:eastAsia="仿宋_GB2312" w:hint="eastAsia"/>
          <w:sz w:val="32"/>
          <w:szCs w:val="32"/>
        </w:rPr>
        <w:t>-84.5%</w:t>
      </w:r>
      <w:r w:rsidRPr="00361696">
        <w:rPr>
          <w:rFonts w:eastAsia="仿宋_GB2312" w:hint="eastAsia"/>
          <w:sz w:val="32"/>
          <w:szCs w:val="32"/>
        </w:rPr>
        <w:t>和</w:t>
      </w:r>
      <w:r w:rsidRPr="00A26854">
        <w:rPr>
          <w:rFonts w:eastAsia="仿宋_GB2312"/>
          <w:sz w:val="32"/>
          <w:szCs w:val="32"/>
        </w:rPr>
        <w:t>7</w:t>
      </w:r>
      <w:r>
        <w:rPr>
          <w:rFonts w:eastAsia="仿宋_GB2312" w:hint="eastAsia"/>
          <w:sz w:val="32"/>
          <w:szCs w:val="32"/>
        </w:rPr>
        <w:t>7.2</w:t>
      </w:r>
      <w:r w:rsidRPr="00A26854">
        <w:rPr>
          <w:rFonts w:eastAsia="仿宋_GB2312"/>
          <w:sz w:val="32"/>
          <w:szCs w:val="32"/>
        </w:rPr>
        <w:t>%</w:t>
      </w:r>
      <w:r>
        <w:rPr>
          <w:rFonts w:eastAsia="仿宋_GB2312" w:hint="eastAsia"/>
          <w:sz w:val="32"/>
          <w:szCs w:val="32"/>
        </w:rPr>
        <w:t>-82.2%</w:t>
      </w:r>
      <w:r w:rsidRPr="00361696">
        <w:rPr>
          <w:rFonts w:eastAsia="仿宋_GB2312" w:hint="eastAsia"/>
          <w:sz w:val="32"/>
          <w:szCs w:val="32"/>
        </w:rPr>
        <w:t>，</w:t>
      </w:r>
      <w:r w:rsidRPr="00F02981">
        <w:rPr>
          <w:rFonts w:eastAsia="仿宋_GB2312" w:hint="eastAsia"/>
          <w:sz w:val="32"/>
          <w:szCs w:val="32"/>
        </w:rPr>
        <w:t>损害调查期内</w:t>
      </w:r>
      <w:r w:rsidRPr="00F02981">
        <w:rPr>
          <w:rFonts w:eastAsia="仿宋_GB2312"/>
          <w:sz w:val="32"/>
          <w:szCs w:val="32"/>
        </w:rPr>
        <w:t>，</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年受国内需求下滑影响开工率锐减，总体</w:t>
      </w:r>
      <w:r w:rsidRPr="00361696">
        <w:rPr>
          <w:rFonts w:eastAsia="仿宋_GB2312" w:hint="eastAsia"/>
          <w:sz w:val="32"/>
          <w:szCs w:val="32"/>
        </w:rPr>
        <w:t>呈</w:t>
      </w:r>
      <w:r>
        <w:rPr>
          <w:rFonts w:eastAsia="仿宋_GB2312" w:hint="eastAsia"/>
          <w:sz w:val="32"/>
          <w:szCs w:val="32"/>
        </w:rPr>
        <w:t>上升</w:t>
      </w:r>
      <w:r w:rsidRPr="00361696">
        <w:rPr>
          <w:rFonts w:eastAsia="仿宋_GB2312" w:hint="eastAsia"/>
          <w:sz w:val="32"/>
          <w:szCs w:val="32"/>
        </w:rPr>
        <w:t>趋势。</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11</w:t>
      </w:r>
      <w:r w:rsidRPr="00A648DD">
        <w:rPr>
          <w:rFonts w:eastAsia="仿宋_GB2312" w:hint="eastAsia"/>
          <w:b/>
          <w:sz w:val="32"/>
          <w:szCs w:val="32"/>
        </w:rPr>
        <w:t>．</w:t>
      </w:r>
      <w:r w:rsidRPr="00361696">
        <w:rPr>
          <w:rFonts w:eastAsia="仿宋_GB2312" w:hint="eastAsia"/>
          <w:b/>
          <w:sz w:val="32"/>
          <w:szCs w:val="32"/>
        </w:rPr>
        <w:t>就业人数。</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产业就业人数分别为</w:t>
      </w:r>
      <w:r>
        <w:rPr>
          <w:rFonts w:eastAsia="仿宋_GB2312" w:hint="eastAsia"/>
          <w:sz w:val="32"/>
          <w:szCs w:val="32"/>
        </w:rPr>
        <w:t>20-25</w:t>
      </w:r>
      <w:r w:rsidRPr="00361696">
        <w:rPr>
          <w:rFonts w:eastAsia="仿宋_GB2312" w:hint="eastAsia"/>
          <w:sz w:val="32"/>
          <w:szCs w:val="32"/>
        </w:rPr>
        <w:t>、</w:t>
      </w:r>
      <w:r>
        <w:rPr>
          <w:rFonts w:eastAsia="仿宋_GB2312" w:hint="eastAsia"/>
          <w:sz w:val="32"/>
          <w:szCs w:val="32"/>
        </w:rPr>
        <w:t>20-25</w:t>
      </w:r>
      <w:r w:rsidRPr="00361696">
        <w:rPr>
          <w:rFonts w:eastAsia="仿宋_GB2312" w:hint="eastAsia"/>
          <w:sz w:val="32"/>
          <w:szCs w:val="32"/>
        </w:rPr>
        <w:t>、</w:t>
      </w:r>
      <w:r>
        <w:rPr>
          <w:rFonts w:eastAsia="仿宋_GB2312" w:hint="eastAsia"/>
          <w:sz w:val="32"/>
          <w:szCs w:val="32"/>
        </w:rPr>
        <w:t>17-21</w:t>
      </w:r>
      <w:r w:rsidRPr="00361696">
        <w:rPr>
          <w:rFonts w:eastAsia="仿宋_GB2312" w:hint="eastAsia"/>
          <w:sz w:val="32"/>
          <w:szCs w:val="32"/>
        </w:rPr>
        <w:t>、</w:t>
      </w:r>
      <w:r>
        <w:rPr>
          <w:rFonts w:eastAsia="仿宋_GB2312" w:hint="eastAsia"/>
          <w:sz w:val="32"/>
          <w:szCs w:val="32"/>
        </w:rPr>
        <w:t>18-22</w:t>
      </w:r>
      <w:r w:rsidRPr="00361696">
        <w:rPr>
          <w:rFonts w:eastAsia="仿宋_GB2312" w:hint="eastAsia"/>
          <w:sz w:val="32"/>
          <w:szCs w:val="32"/>
        </w:rPr>
        <w:t>和</w:t>
      </w:r>
      <w:r>
        <w:rPr>
          <w:rFonts w:eastAsia="仿宋_GB2312" w:hint="eastAsia"/>
          <w:sz w:val="32"/>
          <w:szCs w:val="32"/>
        </w:rPr>
        <w:t>17-21</w:t>
      </w:r>
      <w:r w:rsidRPr="00361696">
        <w:rPr>
          <w:rFonts w:eastAsia="仿宋_GB2312" w:hint="eastAsia"/>
          <w:sz w:val="32"/>
          <w:szCs w:val="32"/>
        </w:rPr>
        <w:t>人，其中</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w:t>
      </w:r>
      <w:r>
        <w:rPr>
          <w:rFonts w:eastAsia="仿宋_GB2312" w:hint="eastAsia"/>
          <w:sz w:val="32"/>
          <w:szCs w:val="32"/>
        </w:rPr>
        <w:t>与</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w:t>
      </w:r>
      <w:r>
        <w:rPr>
          <w:rFonts w:eastAsia="仿宋_GB2312" w:hint="eastAsia"/>
          <w:sz w:val="32"/>
          <w:szCs w:val="32"/>
        </w:rPr>
        <w:t>持平</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w:t>
      </w:r>
      <w:r>
        <w:rPr>
          <w:rFonts w:eastAsia="仿宋_GB2312" w:hint="eastAsia"/>
          <w:sz w:val="32"/>
          <w:szCs w:val="32"/>
        </w:rPr>
        <w:t>下降</w:t>
      </w:r>
      <w:r w:rsidRPr="00042D34">
        <w:rPr>
          <w:rFonts w:eastAsia="仿宋_GB2312"/>
          <w:sz w:val="32"/>
          <w:szCs w:val="32"/>
        </w:rPr>
        <w:t>16.67%</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w:t>
      </w:r>
      <w:r>
        <w:rPr>
          <w:rFonts w:eastAsia="仿宋_GB2312" w:hint="eastAsia"/>
          <w:sz w:val="32"/>
          <w:szCs w:val="32"/>
        </w:rPr>
        <w:t>增长</w:t>
      </w:r>
      <w:r w:rsidRPr="00042D34">
        <w:rPr>
          <w:rFonts w:eastAsia="仿宋_GB2312"/>
          <w:sz w:val="32"/>
          <w:szCs w:val="32"/>
        </w:rPr>
        <w:t>5.00%</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w:t>
      </w:r>
      <w:r>
        <w:rPr>
          <w:rFonts w:eastAsia="仿宋_GB2312" w:hint="eastAsia"/>
          <w:sz w:val="32"/>
          <w:szCs w:val="32"/>
        </w:rPr>
        <w:t>持平</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年就业人数比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年累计</w:t>
      </w:r>
      <w:r>
        <w:rPr>
          <w:rFonts w:eastAsia="仿宋_GB2312" w:hint="eastAsia"/>
          <w:sz w:val="32"/>
          <w:szCs w:val="32"/>
        </w:rPr>
        <w:t>下降</w:t>
      </w:r>
      <w:r w:rsidRPr="00042D34">
        <w:rPr>
          <w:rFonts w:eastAsia="仿宋_GB2312"/>
          <w:sz w:val="32"/>
          <w:szCs w:val="32"/>
        </w:rPr>
        <w:t>12.50%</w:t>
      </w:r>
      <w:r w:rsidRPr="00361696">
        <w:rPr>
          <w:rFonts w:eastAsia="仿宋_GB2312" w:hint="eastAsia"/>
          <w:sz w:val="32"/>
          <w:szCs w:val="32"/>
        </w:rPr>
        <w:t>。</w:t>
      </w:r>
      <w:r w:rsidRPr="000B2496">
        <w:rPr>
          <w:rFonts w:eastAsia="仿宋_GB2312"/>
          <w:sz w:val="32"/>
          <w:szCs w:val="32"/>
        </w:rPr>
        <w:t>损害调查期内，国内产业同类产品就业人数</w:t>
      </w:r>
      <w:r>
        <w:rPr>
          <w:rFonts w:eastAsia="仿宋_GB2312" w:hint="eastAsia"/>
          <w:sz w:val="32"/>
          <w:szCs w:val="32"/>
        </w:rPr>
        <w:t>总体减少</w:t>
      </w:r>
      <w:r w:rsidRPr="000B2496">
        <w:rPr>
          <w:rFonts w:eastAsia="仿宋_GB2312"/>
          <w:sz w:val="32"/>
          <w:szCs w:val="32"/>
        </w:rPr>
        <w:t>。</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12</w:t>
      </w:r>
      <w:r w:rsidRPr="00A648DD">
        <w:rPr>
          <w:rFonts w:eastAsia="仿宋_GB2312" w:hint="eastAsia"/>
          <w:b/>
          <w:sz w:val="32"/>
          <w:szCs w:val="32"/>
        </w:rPr>
        <w:t>．</w:t>
      </w:r>
      <w:r w:rsidRPr="00361696">
        <w:rPr>
          <w:rFonts w:eastAsia="仿宋_GB2312" w:hint="eastAsia"/>
          <w:b/>
          <w:sz w:val="32"/>
          <w:szCs w:val="32"/>
        </w:rPr>
        <w:t>劳动生产率。</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产业劳动生产率分别为</w:t>
      </w:r>
      <w:r>
        <w:rPr>
          <w:rFonts w:eastAsia="仿宋_GB2312" w:hint="eastAsia"/>
          <w:sz w:val="32"/>
          <w:szCs w:val="32"/>
        </w:rPr>
        <w:t>1996</w:t>
      </w:r>
      <w:r w:rsidRPr="00361696">
        <w:rPr>
          <w:rFonts w:eastAsia="仿宋_GB2312" w:hint="eastAsia"/>
          <w:sz w:val="32"/>
          <w:szCs w:val="32"/>
        </w:rPr>
        <w:t>吨</w:t>
      </w:r>
      <w:r w:rsidRPr="00361696">
        <w:rPr>
          <w:rFonts w:eastAsia="仿宋_GB2312"/>
          <w:sz w:val="32"/>
          <w:szCs w:val="32"/>
        </w:rPr>
        <w:t>/</w:t>
      </w:r>
      <w:r w:rsidRPr="00361696">
        <w:rPr>
          <w:rFonts w:eastAsia="仿宋_GB2312"/>
          <w:sz w:val="32"/>
          <w:szCs w:val="32"/>
        </w:rPr>
        <w:t>年</w:t>
      </w:r>
      <w:r w:rsidRPr="00361696">
        <w:rPr>
          <w:rFonts w:eastAsia="仿宋_GB2312"/>
          <w:sz w:val="32"/>
          <w:szCs w:val="32"/>
        </w:rPr>
        <w:t>/</w:t>
      </w:r>
      <w:r w:rsidRPr="00361696">
        <w:rPr>
          <w:rFonts w:eastAsia="仿宋_GB2312"/>
          <w:sz w:val="32"/>
          <w:szCs w:val="32"/>
        </w:rPr>
        <w:t>人</w:t>
      </w:r>
      <w:r w:rsidRPr="00361696">
        <w:rPr>
          <w:rFonts w:eastAsia="仿宋_GB2312" w:hint="eastAsia"/>
          <w:sz w:val="32"/>
          <w:szCs w:val="32"/>
        </w:rPr>
        <w:t>、</w:t>
      </w:r>
      <w:r>
        <w:rPr>
          <w:rFonts w:eastAsia="仿宋_GB2312" w:hint="eastAsia"/>
          <w:sz w:val="32"/>
          <w:szCs w:val="32"/>
        </w:rPr>
        <w:t>2233</w:t>
      </w:r>
      <w:r w:rsidRPr="00361696">
        <w:rPr>
          <w:rFonts w:eastAsia="仿宋_GB2312" w:hint="eastAsia"/>
          <w:sz w:val="32"/>
          <w:szCs w:val="32"/>
        </w:rPr>
        <w:t>吨</w:t>
      </w:r>
      <w:r w:rsidRPr="00361696">
        <w:rPr>
          <w:rFonts w:eastAsia="仿宋_GB2312"/>
          <w:sz w:val="32"/>
          <w:szCs w:val="32"/>
        </w:rPr>
        <w:t>/</w:t>
      </w:r>
      <w:r w:rsidRPr="00361696">
        <w:rPr>
          <w:rFonts w:eastAsia="仿宋_GB2312"/>
          <w:sz w:val="32"/>
          <w:szCs w:val="32"/>
        </w:rPr>
        <w:t>年</w:t>
      </w:r>
      <w:r w:rsidRPr="00361696">
        <w:rPr>
          <w:rFonts w:eastAsia="仿宋_GB2312"/>
          <w:sz w:val="32"/>
          <w:szCs w:val="32"/>
        </w:rPr>
        <w:t>/</w:t>
      </w:r>
      <w:r w:rsidRPr="00361696">
        <w:rPr>
          <w:rFonts w:eastAsia="仿宋_GB2312"/>
          <w:sz w:val="32"/>
          <w:szCs w:val="32"/>
        </w:rPr>
        <w:t>人</w:t>
      </w:r>
      <w:r w:rsidRPr="00361696">
        <w:rPr>
          <w:rFonts w:eastAsia="仿宋_GB2312" w:hint="eastAsia"/>
          <w:sz w:val="32"/>
          <w:szCs w:val="32"/>
        </w:rPr>
        <w:t>、</w:t>
      </w:r>
      <w:r w:rsidRPr="002616B9">
        <w:rPr>
          <w:rFonts w:eastAsia="仿宋_GB2312"/>
          <w:sz w:val="32"/>
          <w:szCs w:val="32"/>
        </w:rPr>
        <w:t>1880</w:t>
      </w:r>
      <w:r w:rsidRPr="00361696">
        <w:rPr>
          <w:rFonts w:eastAsia="仿宋_GB2312" w:hint="eastAsia"/>
          <w:sz w:val="32"/>
          <w:szCs w:val="32"/>
        </w:rPr>
        <w:t>吨</w:t>
      </w:r>
      <w:r w:rsidRPr="00361696">
        <w:rPr>
          <w:rFonts w:eastAsia="仿宋_GB2312"/>
          <w:sz w:val="32"/>
          <w:szCs w:val="32"/>
        </w:rPr>
        <w:t>/</w:t>
      </w:r>
      <w:r w:rsidRPr="00361696">
        <w:rPr>
          <w:rFonts w:eastAsia="仿宋_GB2312" w:hint="eastAsia"/>
          <w:sz w:val="32"/>
          <w:szCs w:val="32"/>
        </w:rPr>
        <w:t>年</w:t>
      </w:r>
      <w:r w:rsidRPr="00361696">
        <w:rPr>
          <w:rFonts w:eastAsia="仿宋_GB2312"/>
          <w:sz w:val="32"/>
          <w:szCs w:val="32"/>
        </w:rPr>
        <w:t>/</w:t>
      </w:r>
      <w:r w:rsidRPr="00361696">
        <w:rPr>
          <w:rFonts w:eastAsia="仿宋_GB2312" w:hint="eastAsia"/>
          <w:sz w:val="32"/>
          <w:szCs w:val="32"/>
        </w:rPr>
        <w:t>人、</w:t>
      </w:r>
      <w:r>
        <w:rPr>
          <w:rFonts w:eastAsia="仿宋_GB2312" w:hint="eastAsia"/>
          <w:sz w:val="32"/>
          <w:szCs w:val="32"/>
        </w:rPr>
        <w:t>3040</w:t>
      </w:r>
      <w:r w:rsidRPr="00361696">
        <w:rPr>
          <w:rFonts w:eastAsia="仿宋_GB2312" w:hint="eastAsia"/>
          <w:sz w:val="32"/>
          <w:szCs w:val="32"/>
        </w:rPr>
        <w:t>吨</w:t>
      </w:r>
      <w:r w:rsidRPr="00361696">
        <w:rPr>
          <w:rFonts w:eastAsia="仿宋_GB2312"/>
          <w:sz w:val="32"/>
          <w:szCs w:val="32"/>
        </w:rPr>
        <w:t>/</w:t>
      </w:r>
      <w:r w:rsidRPr="00361696">
        <w:rPr>
          <w:rFonts w:eastAsia="仿宋_GB2312" w:hint="eastAsia"/>
          <w:sz w:val="32"/>
          <w:szCs w:val="32"/>
        </w:rPr>
        <w:t>年</w:t>
      </w:r>
      <w:r w:rsidRPr="00361696">
        <w:rPr>
          <w:rFonts w:eastAsia="仿宋_GB2312"/>
          <w:sz w:val="32"/>
          <w:szCs w:val="32"/>
        </w:rPr>
        <w:t>/</w:t>
      </w:r>
      <w:r w:rsidRPr="00361696">
        <w:rPr>
          <w:rFonts w:eastAsia="仿宋_GB2312" w:hint="eastAsia"/>
          <w:sz w:val="32"/>
          <w:szCs w:val="32"/>
        </w:rPr>
        <w:t>人和</w:t>
      </w:r>
      <w:r>
        <w:rPr>
          <w:rFonts w:eastAsia="仿宋_GB2312" w:hint="eastAsia"/>
          <w:sz w:val="32"/>
          <w:szCs w:val="32"/>
        </w:rPr>
        <w:t>2230</w:t>
      </w:r>
      <w:r w:rsidRPr="00361696">
        <w:rPr>
          <w:rFonts w:eastAsia="仿宋_GB2312" w:hint="eastAsia"/>
          <w:sz w:val="32"/>
          <w:szCs w:val="32"/>
        </w:rPr>
        <w:t>吨</w:t>
      </w:r>
      <w:r w:rsidRPr="00361696">
        <w:rPr>
          <w:rFonts w:eastAsia="仿宋_GB2312"/>
          <w:sz w:val="32"/>
          <w:szCs w:val="32"/>
        </w:rPr>
        <w:t>/</w:t>
      </w:r>
      <w:r w:rsidRPr="00361696">
        <w:rPr>
          <w:rFonts w:eastAsia="仿宋_GB2312" w:hint="eastAsia"/>
          <w:sz w:val="32"/>
          <w:szCs w:val="32"/>
        </w:rPr>
        <w:t>年</w:t>
      </w:r>
      <w:r w:rsidRPr="00361696">
        <w:rPr>
          <w:rFonts w:eastAsia="仿宋_GB2312"/>
          <w:sz w:val="32"/>
          <w:szCs w:val="32"/>
        </w:rPr>
        <w:t>/</w:t>
      </w:r>
      <w:r w:rsidRPr="00361696">
        <w:rPr>
          <w:rFonts w:eastAsia="仿宋_GB2312" w:hint="eastAsia"/>
          <w:sz w:val="32"/>
          <w:szCs w:val="32"/>
        </w:rPr>
        <w:t>人，其中</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年增长</w:t>
      </w:r>
      <w:r w:rsidRPr="002616B9">
        <w:rPr>
          <w:rFonts w:eastAsia="仿宋_GB2312"/>
          <w:sz w:val="32"/>
          <w:szCs w:val="32"/>
        </w:rPr>
        <w:t>11.8</w:t>
      </w:r>
      <w:r>
        <w:rPr>
          <w:rFonts w:eastAsia="仿宋_GB2312" w:hint="eastAsia"/>
          <w:sz w:val="32"/>
          <w:szCs w:val="32"/>
        </w:rPr>
        <w:t>7</w:t>
      </w:r>
      <w:r w:rsidRPr="002616B9">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w:t>
      </w:r>
      <w:r>
        <w:rPr>
          <w:rFonts w:eastAsia="仿宋_GB2312" w:hint="eastAsia"/>
          <w:sz w:val="32"/>
          <w:szCs w:val="32"/>
        </w:rPr>
        <w:t>下降</w:t>
      </w:r>
      <w:r w:rsidRPr="002616B9">
        <w:rPr>
          <w:rFonts w:eastAsia="仿宋_GB2312"/>
          <w:sz w:val="32"/>
          <w:szCs w:val="32"/>
        </w:rPr>
        <w:t>15.</w:t>
      </w:r>
      <w:r>
        <w:rPr>
          <w:rFonts w:eastAsia="仿宋_GB2312" w:hint="eastAsia"/>
          <w:sz w:val="32"/>
          <w:szCs w:val="32"/>
        </w:rPr>
        <w:t>79</w:t>
      </w:r>
      <w:r w:rsidRPr="002616B9">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年增长</w:t>
      </w:r>
      <w:r>
        <w:rPr>
          <w:rFonts w:eastAsia="仿宋_GB2312" w:hint="eastAsia"/>
          <w:sz w:val="32"/>
          <w:szCs w:val="32"/>
        </w:rPr>
        <w:t>61.66</w:t>
      </w:r>
      <w:r w:rsidRPr="002616B9">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月同比增长</w:t>
      </w:r>
      <w:r w:rsidRPr="002616B9">
        <w:rPr>
          <w:rFonts w:eastAsia="仿宋_GB2312"/>
          <w:sz w:val="32"/>
          <w:szCs w:val="32"/>
        </w:rPr>
        <w:t>2.</w:t>
      </w:r>
      <w:r>
        <w:rPr>
          <w:rFonts w:eastAsia="仿宋_GB2312" w:hint="eastAsia"/>
          <w:sz w:val="32"/>
          <w:szCs w:val="32"/>
        </w:rPr>
        <w:t>91</w:t>
      </w:r>
      <w:r w:rsidRPr="002616B9">
        <w:rPr>
          <w:rFonts w:eastAsia="仿宋_GB2312"/>
          <w:sz w:val="32"/>
          <w:szCs w:val="32"/>
        </w:rPr>
        <w:t>%</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年至</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年累计增长</w:t>
      </w:r>
      <w:r>
        <w:rPr>
          <w:rFonts w:eastAsia="仿宋_GB2312" w:hint="eastAsia"/>
          <w:sz w:val="32"/>
          <w:szCs w:val="32"/>
        </w:rPr>
        <w:t>52.30</w:t>
      </w:r>
      <w:r w:rsidRPr="002616B9">
        <w:rPr>
          <w:rFonts w:eastAsia="仿宋_GB2312"/>
          <w:sz w:val="32"/>
          <w:szCs w:val="32"/>
        </w:rPr>
        <w:t>%</w:t>
      </w:r>
      <w:r w:rsidRPr="00361696">
        <w:rPr>
          <w:rFonts w:eastAsia="仿宋_GB2312" w:hint="eastAsia"/>
          <w:sz w:val="32"/>
          <w:szCs w:val="32"/>
        </w:rPr>
        <w:t>。损</w:t>
      </w:r>
      <w:r w:rsidRPr="00361696">
        <w:rPr>
          <w:rFonts w:eastAsia="仿宋_GB2312" w:hint="eastAsia"/>
          <w:sz w:val="32"/>
          <w:szCs w:val="32"/>
        </w:rPr>
        <w:lastRenderedPageBreak/>
        <w:t>害调查期内，</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w:t>
      </w:r>
      <w:r w:rsidRPr="00F02981">
        <w:rPr>
          <w:rFonts w:eastAsia="仿宋_GB2312" w:hint="eastAsia"/>
          <w:sz w:val="32"/>
          <w:szCs w:val="32"/>
        </w:rPr>
        <w:t>劳动生产率</w:t>
      </w:r>
      <w:r>
        <w:rPr>
          <w:rFonts w:eastAsia="仿宋_GB2312" w:hint="eastAsia"/>
          <w:sz w:val="32"/>
          <w:szCs w:val="32"/>
        </w:rPr>
        <w:t>有所下降，</w:t>
      </w:r>
      <w:r w:rsidRPr="00361696">
        <w:rPr>
          <w:rFonts w:eastAsia="仿宋_GB2312" w:hint="eastAsia"/>
          <w:sz w:val="32"/>
          <w:szCs w:val="32"/>
        </w:rPr>
        <w:t>中国乙二醇和二甘醇的单丁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产业劳动生产率</w:t>
      </w:r>
      <w:r>
        <w:rPr>
          <w:rFonts w:eastAsia="仿宋_GB2312" w:hint="eastAsia"/>
          <w:sz w:val="32"/>
          <w:szCs w:val="32"/>
        </w:rPr>
        <w:t>总体呈波动上升趋势</w:t>
      </w:r>
      <w:r w:rsidRPr="00361696">
        <w:rPr>
          <w:rFonts w:eastAsia="仿宋_GB2312" w:hint="eastAsia"/>
          <w:sz w:val="32"/>
          <w:szCs w:val="32"/>
        </w:rPr>
        <w:t>。</w:t>
      </w:r>
    </w:p>
    <w:p w:rsidR="00F16631" w:rsidRPr="00361696" w:rsidRDefault="00F16631" w:rsidP="00F16631">
      <w:pPr>
        <w:spacing w:line="360" w:lineRule="auto"/>
        <w:ind w:firstLineChars="200" w:firstLine="643"/>
        <w:rPr>
          <w:rFonts w:eastAsia="仿宋_GB2312"/>
          <w:sz w:val="32"/>
          <w:szCs w:val="32"/>
        </w:rPr>
      </w:pPr>
      <w:r w:rsidRPr="00361696">
        <w:rPr>
          <w:rFonts w:eastAsia="仿宋_GB2312"/>
          <w:b/>
          <w:sz w:val="32"/>
          <w:szCs w:val="32"/>
        </w:rPr>
        <w:t>13</w:t>
      </w:r>
      <w:r w:rsidRPr="00A648DD">
        <w:rPr>
          <w:rFonts w:eastAsia="仿宋_GB2312" w:hint="eastAsia"/>
          <w:b/>
          <w:sz w:val="32"/>
          <w:szCs w:val="32"/>
        </w:rPr>
        <w:t>．</w:t>
      </w:r>
      <w:r w:rsidRPr="00361696">
        <w:rPr>
          <w:rFonts w:eastAsia="仿宋_GB2312" w:hint="eastAsia"/>
          <w:b/>
          <w:sz w:val="32"/>
          <w:szCs w:val="32"/>
        </w:rPr>
        <w:t>人均工资。</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产业就业人员</w:t>
      </w:r>
      <w:r>
        <w:rPr>
          <w:rFonts w:eastAsia="仿宋_GB2312" w:hint="eastAsia"/>
          <w:sz w:val="32"/>
          <w:szCs w:val="32"/>
        </w:rPr>
        <w:t>月</w:t>
      </w:r>
      <w:r w:rsidRPr="00361696">
        <w:rPr>
          <w:rFonts w:eastAsia="仿宋_GB2312" w:hint="eastAsia"/>
          <w:sz w:val="32"/>
          <w:szCs w:val="32"/>
        </w:rPr>
        <w:t>平均工资分别为：</w:t>
      </w:r>
      <w:r>
        <w:rPr>
          <w:rFonts w:eastAsia="仿宋_GB2312" w:hint="eastAsia"/>
          <w:sz w:val="32"/>
          <w:szCs w:val="32"/>
        </w:rPr>
        <w:t>3000-3300</w:t>
      </w:r>
      <w:r w:rsidRPr="00361696">
        <w:rPr>
          <w:rFonts w:eastAsia="仿宋_GB2312"/>
          <w:sz w:val="32"/>
          <w:szCs w:val="32"/>
        </w:rPr>
        <w:t>元、</w:t>
      </w:r>
      <w:r>
        <w:rPr>
          <w:rFonts w:eastAsia="仿宋_GB2312" w:hint="eastAsia"/>
          <w:sz w:val="32"/>
          <w:szCs w:val="32"/>
        </w:rPr>
        <w:t>3258-</w:t>
      </w:r>
      <w:r w:rsidRPr="00087F88">
        <w:rPr>
          <w:rFonts w:eastAsia="仿宋_GB2312"/>
          <w:sz w:val="32"/>
          <w:szCs w:val="32"/>
        </w:rPr>
        <w:t>3583</w:t>
      </w:r>
      <w:r w:rsidRPr="00361696">
        <w:rPr>
          <w:rFonts w:eastAsia="仿宋_GB2312"/>
          <w:sz w:val="32"/>
          <w:szCs w:val="32"/>
        </w:rPr>
        <w:t>元、</w:t>
      </w:r>
      <w:r w:rsidRPr="00087F88">
        <w:rPr>
          <w:rFonts w:eastAsia="仿宋_GB2312"/>
          <w:sz w:val="32"/>
          <w:szCs w:val="32"/>
        </w:rPr>
        <w:t>3307</w:t>
      </w:r>
      <w:r>
        <w:rPr>
          <w:rFonts w:eastAsia="仿宋_GB2312" w:hint="eastAsia"/>
          <w:sz w:val="32"/>
          <w:szCs w:val="32"/>
        </w:rPr>
        <w:t>-</w:t>
      </w:r>
      <w:r w:rsidRPr="00087F88">
        <w:rPr>
          <w:rFonts w:eastAsia="仿宋_GB2312"/>
          <w:sz w:val="32"/>
          <w:szCs w:val="32"/>
        </w:rPr>
        <w:t>3638</w:t>
      </w:r>
      <w:r w:rsidRPr="00361696">
        <w:rPr>
          <w:rFonts w:eastAsia="仿宋_GB2312"/>
          <w:sz w:val="32"/>
          <w:szCs w:val="32"/>
        </w:rPr>
        <w:t>元、</w:t>
      </w:r>
      <w:r w:rsidRPr="00087F88">
        <w:rPr>
          <w:rFonts w:eastAsia="仿宋_GB2312"/>
          <w:sz w:val="32"/>
          <w:szCs w:val="32"/>
        </w:rPr>
        <w:t>5604</w:t>
      </w:r>
      <w:r>
        <w:rPr>
          <w:rFonts w:eastAsia="仿宋_GB2312" w:hint="eastAsia"/>
          <w:sz w:val="32"/>
          <w:szCs w:val="32"/>
        </w:rPr>
        <w:t>-</w:t>
      </w:r>
      <w:r w:rsidRPr="00087F88">
        <w:rPr>
          <w:rFonts w:eastAsia="仿宋_GB2312"/>
          <w:sz w:val="32"/>
          <w:szCs w:val="32"/>
        </w:rPr>
        <w:t>6164</w:t>
      </w:r>
      <w:r w:rsidRPr="00361696">
        <w:rPr>
          <w:rFonts w:eastAsia="仿宋_GB2312" w:hint="eastAsia"/>
          <w:sz w:val="32"/>
          <w:szCs w:val="32"/>
        </w:rPr>
        <w:t>元和</w:t>
      </w:r>
      <w:r w:rsidRPr="00785B6C">
        <w:rPr>
          <w:rFonts w:eastAsia="仿宋_GB2312"/>
          <w:sz w:val="32"/>
          <w:szCs w:val="32"/>
        </w:rPr>
        <w:t>6242</w:t>
      </w:r>
      <w:r>
        <w:rPr>
          <w:rFonts w:eastAsia="仿宋_GB2312" w:hint="eastAsia"/>
          <w:sz w:val="32"/>
          <w:szCs w:val="32"/>
        </w:rPr>
        <w:t>-</w:t>
      </w:r>
      <w:r w:rsidRPr="00785B6C">
        <w:rPr>
          <w:rFonts w:eastAsia="仿宋_GB2312"/>
          <w:sz w:val="32"/>
          <w:szCs w:val="32"/>
        </w:rPr>
        <w:t>6866</w:t>
      </w:r>
      <w:r w:rsidRPr="00361696">
        <w:rPr>
          <w:rFonts w:eastAsia="仿宋_GB2312" w:hint="eastAsia"/>
          <w:sz w:val="32"/>
          <w:szCs w:val="32"/>
        </w:rPr>
        <w:t>元，其中</w:t>
      </w:r>
      <w:r w:rsidRPr="00C60C31">
        <w:rPr>
          <w:rFonts w:eastAsia="仿宋_GB2312"/>
          <w:sz w:val="32"/>
          <w:szCs w:val="32"/>
        </w:rPr>
        <w:t>201</w:t>
      </w:r>
      <w:r>
        <w:rPr>
          <w:rFonts w:eastAsia="仿宋_GB2312" w:hint="eastAsia"/>
          <w:sz w:val="32"/>
          <w:szCs w:val="32"/>
        </w:rPr>
        <w:t>4</w:t>
      </w:r>
      <w:r w:rsidRPr="00C60C31">
        <w:rPr>
          <w:rFonts w:eastAsia="仿宋_GB2312" w:hint="eastAsia"/>
          <w:sz w:val="32"/>
          <w:szCs w:val="32"/>
        </w:rPr>
        <w:t>年比</w:t>
      </w:r>
      <w:r w:rsidRPr="00C60C31">
        <w:rPr>
          <w:rFonts w:eastAsia="仿宋_GB2312"/>
          <w:sz w:val="32"/>
          <w:szCs w:val="32"/>
        </w:rPr>
        <w:t>201</w:t>
      </w:r>
      <w:r>
        <w:rPr>
          <w:rFonts w:eastAsia="仿宋_GB2312" w:hint="eastAsia"/>
          <w:sz w:val="32"/>
          <w:szCs w:val="32"/>
        </w:rPr>
        <w:t>3</w:t>
      </w:r>
      <w:r w:rsidRPr="00C60C31">
        <w:rPr>
          <w:rFonts w:eastAsia="仿宋_GB2312" w:hint="eastAsia"/>
          <w:sz w:val="32"/>
          <w:szCs w:val="32"/>
        </w:rPr>
        <w:t>年</w:t>
      </w:r>
      <w:r>
        <w:rPr>
          <w:rFonts w:eastAsia="仿宋_GB2312" w:hint="eastAsia"/>
          <w:sz w:val="32"/>
          <w:szCs w:val="32"/>
        </w:rPr>
        <w:t>增长</w:t>
      </w:r>
      <w:r w:rsidRPr="00D4720D">
        <w:rPr>
          <w:rFonts w:eastAsia="仿宋_GB2312"/>
          <w:sz w:val="32"/>
          <w:szCs w:val="32"/>
        </w:rPr>
        <w:t>8.5</w:t>
      </w:r>
      <w:r>
        <w:rPr>
          <w:rFonts w:eastAsia="仿宋_GB2312" w:hint="eastAsia"/>
          <w:sz w:val="32"/>
          <w:szCs w:val="32"/>
        </w:rPr>
        <w:t>9</w:t>
      </w:r>
      <w:r w:rsidRPr="00D4720D">
        <w:rPr>
          <w:rFonts w:eastAsia="仿宋_GB2312"/>
          <w:sz w:val="32"/>
          <w:szCs w:val="32"/>
        </w:rPr>
        <w:t>%</w:t>
      </w:r>
      <w:r w:rsidRPr="00C60C31">
        <w:rPr>
          <w:rFonts w:eastAsia="仿宋_GB2312" w:hint="eastAsia"/>
          <w:sz w:val="32"/>
          <w:szCs w:val="32"/>
        </w:rPr>
        <w:t>；</w:t>
      </w:r>
      <w:r w:rsidRPr="00C60C31">
        <w:rPr>
          <w:rFonts w:eastAsia="仿宋_GB2312"/>
          <w:sz w:val="32"/>
          <w:szCs w:val="32"/>
        </w:rPr>
        <w:t>201</w:t>
      </w:r>
      <w:r>
        <w:rPr>
          <w:rFonts w:eastAsia="仿宋_GB2312" w:hint="eastAsia"/>
          <w:sz w:val="32"/>
          <w:szCs w:val="32"/>
        </w:rPr>
        <w:t>5</w:t>
      </w:r>
      <w:r w:rsidRPr="00C60C31">
        <w:rPr>
          <w:rFonts w:eastAsia="仿宋_GB2312" w:hint="eastAsia"/>
          <w:sz w:val="32"/>
          <w:szCs w:val="32"/>
        </w:rPr>
        <w:t>年比</w:t>
      </w:r>
      <w:r w:rsidRPr="00C60C31">
        <w:rPr>
          <w:rFonts w:eastAsia="仿宋_GB2312"/>
          <w:sz w:val="32"/>
          <w:szCs w:val="32"/>
        </w:rPr>
        <w:t>201</w:t>
      </w:r>
      <w:r>
        <w:rPr>
          <w:rFonts w:eastAsia="仿宋_GB2312" w:hint="eastAsia"/>
          <w:sz w:val="32"/>
          <w:szCs w:val="32"/>
        </w:rPr>
        <w:t>4</w:t>
      </w:r>
      <w:r w:rsidRPr="00C60C31">
        <w:rPr>
          <w:rFonts w:eastAsia="仿宋_GB2312" w:hint="eastAsia"/>
          <w:sz w:val="32"/>
          <w:szCs w:val="32"/>
        </w:rPr>
        <w:t>年</w:t>
      </w:r>
      <w:r>
        <w:rPr>
          <w:rFonts w:eastAsia="仿宋_GB2312" w:hint="eastAsia"/>
          <w:sz w:val="32"/>
          <w:szCs w:val="32"/>
        </w:rPr>
        <w:t>增长</w:t>
      </w:r>
      <w:r w:rsidRPr="00EA71E9">
        <w:rPr>
          <w:rFonts w:eastAsia="仿宋_GB2312"/>
          <w:sz w:val="32"/>
          <w:szCs w:val="32"/>
        </w:rPr>
        <w:t>1.5</w:t>
      </w:r>
      <w:r>
        <w:rPr>
          <w:rFonts w:eastAsia="仿宋_GB2312" w:hint="eastAsia"/>
          <w:sz w:val="32"/>
          <w:szCs w:val="32"/>
        </w:rPr>
        <w:t>2</w:t>
      </w:r>
      <w:r w:rsidRPr="00EA71E9">
        <w:rPr>
          <w:rFonts w:eastAsia="仿宋_GB2312"/>
          <w:sz w:val="32"/>
          <w:szCs w:val="32"/>
        </w:rPr>
        <w:t>%</w:t>
      </w:r>
      <w:r w:rsidRPr="00C60C31">
        <w:rPr>
          <w:rFonts w:eastAsia="仿宋_GB2312" w:hint="eastAsia"/>
          <w:sz w:val="32"/>
          <w:szCs w:val="32"/>
        </w:rPr>
        <w:t>；</w:t>
      </w:r>
      <w:r w:rsidRPr="00C60C31">
        <w:rPr>
          <w:rFonts w:eastAsia="仿宋_GB2312"/>
          <w:sz w:val="32"/>
          <w:szCs w:val="32"/>
        </w:rPr>
        <w:t>201</w:t>
      </w:r>
      <w:r>
        <w:rPr>
          <w:rFonts w:eastAsia="仿宋_GB2312" w:hint="eastAsia"/>
          <w:sz w:val="32"/>
          <w:szCs w:val="32"/>
        </w:rPr>
        <w:t>6</w:t>
      </w:r>
      <w:r w:rsidRPr="00C60C31">
        <w:rPr>
          <w:rFonts w:eastAsia="仿宋_GB2312" w:hint="eastAsia"/>
          <w:sz w:val="32"/>
          <w:szCs w:val="32"/>
        </w:rPr>
        <w:t>年比</w:t>
      </w:r>
      <w:r w:rsidRPr="00C60C31">
        <w:rPr>
          <w:rFonts w:eastAsia="仿宋_GB2312"/>
          <w:sz w:val="32"/>
          <w:szCs w:val="32"/>
        </w:rPr>
        <w:t>201</w:t>
      </w:r>
      <w:r>
        <w:rPr>
          <w:rFonts w:eastAsia="仿宋_GB2312" w:hint="eastAsia"/>
          <w:sz w:val="32"/>
          <w:szCs w:val="32"/>
        </w:rPr>
        <w:t>5</w:t>
      </w:r>
      <w:r w:rsidRPr="00C60C31">
        <w:rPr>
          <w:rFonts w:eastAsia="仿宋_GB2312" w:hint="eastAsia"/>
          <w:sz w:val="32"/>
          <w:szCs w:val="32"/>
        </w:rPr>
        <w:t>年</w:t>
      </w:r>
      <w:r>
        <w:rPr>
          <w:rFonts w:eastAsia="仿宋_GB2312" w:hint="eastAsia"/>
          <w:sz w:val="32"/>
          <w:szCs w:val="32"/>
        </w:rPr>
        <w:t>增长</w:t>
      </w:r>
      <w:r w:rsidRPr="00EA71E9">
        <w:rPr>
          <w:rFonts w:eastAsia="仿宋_GB2312"/>
          <w:sz w:val="32"/>
          <w:szCs w:val="32"/>
        </w:rPr>
        <w:t>69.4</w:t>
      </w:r>
      <w:r>
        <w:rPr>
          <w:rFonts w:eastAsia="仿宋_GB2312" w:hint="eastAsia"/>
          <w:sz w:val="32"/>
          <w:szCs w:val="32"/>
        </w:rPr>
        <w:t>3</w:t>
      </w:r>
      <w:r w:rsidRPr="00EA71E9">
        <w:rPr>
          <w:rFonts w:eastAsia="仿宋_GB2312"/>
          <w:sz w:val="32"/>
          <w:szCs w:val="32"/>
        </w:rPr>
        <w:t>%</w:t>
      </w:r>
      <w:r w:rsidRPr="00C60C31">
        <w:rPr>
          <w:rFonts w:eastAsia="仿宋_GB2312" w:hint="eastAsia"/>
          <w:sz w:val="32"/>
          <w:szCs w:val="32"/>
        </w:rPr>
        <w:t>；</w:t>
      </w:r>
      <w:r w:rsidRPr="00C60C31">
        <w:rPr>
          <w:rFonts w:eastAsia="仿宋_GB2312"/>
          <w:sz w:val="32"/>
          <w:szCs w:val="32"/>
        </w:rPr>
        <w:t>201</w:t>
      </w:r>
      <w:r>
        <w:rPr>
          <w:rFonts w:eastAsia="仿宋_GB2312" w:hint="eastAsia"/>
          <w:sz w:val="32"/>
          <w:szCs w:val="32"/>
        </w:rPr>
        <w:t>7</w:t>
      </w:r>
      <w:r w:rsidRPr="00C60C31">
        <w:rPr>
          <w:rFonts w:eastAsia="仿宋_GB2312" w:hint="eastAsia"/>
          <w:sz w:val="32"/>
          <w:szCs w:val="32"/>
        </w:rPr>
        <w:t>年</w:t>
      </w:r>
      <w:r w:rsidRPr="00C60C31">
        <w:rPr>
          <w:rFonts w:eastAsia="仿宋_GB2312"/>
          <w:sz w:val="32"/>
          <w:szCs w:val="32"/>
        </w:rPr>
        <w:t>1-</w:t>
      </w:r>
      <w:r>
        <w:rPr>
          <w:rFonts w:eastAsia="仿宋_GB2312" w:hint="eastAsia"/>
          <w:sz w:val="32"/>
          <w:szCs w:val="32"/>
        </w:rPr>
        <w:t>9</w:t>
      </w:r>
      <w:r w:rsidRPr="00C60C31">
        <w:rPr>
          <w:rFonts w:eastAsia="仿宋_GB2312" w:hint="eastAsia"/>
          <w:sz w:val="32"/>
          <w:szCs w:val="32"/>
        </w:rPr>
        <w:t>月同比</w:t>
      </w:r>
      <w:r>
        <w:rPr>
          <w:rFonts w:eastAsia="仿宋_GB2312" w:hint="eastAsia"/>
          <w:sz w:val="32"/>
          <w:szCs w:val="32"/>
        </w:rPr>
        <w:t>增长</w:t>
      </w:r>
      <w:r>
        <w:rPr>
          <w:rFonts w:eastAsia="仿宋_GB2312"/>
          <w:sz w:val="32"/>
          <w:szCs w:val="32"/>
        </w:rPr>
        <w:t>23.</w:t>
      </w:r>
      <w:r>
        <w:rPr>
          <w:rFonts w:eastAsia="仿宋_GB2312" w:hint="eastAsia"/>
          <w:sz w:val="32"/>
          <w:szCs w:val="32"/>
        </w:rPr>
        <w:t>39</w:t>
      </w:r>
      <w:r w:rsidRPr="00EA71E9">
        <w:rPr>
          <w:rFonts w:eastAsia="仿宋_GB2312"/>
          <w:sz w:val="32"/>
          <w:szCs w:val="32"/>
        </w:rPr>
        <w:t>%</w:t>
      </w:r>
      <w:r w:rsidRPr="00C60C31">
        <w:rPr>
          <w:rFonts w:eastAsia="仿宋_GB2312" w:hint="eastAsia"/>
          <w:sz w:val="32"/>
          <w:szCs w:val="32"/>
        </w:rPr>
        <w:t>，</w:t>
      </w:r>
      <w:r w:rsidRPr="00C60C31">
        <w:rPr>
          <w:rFonts w:eastAsia="仿宋_GB2312"/>
          <w:sz w:val="32"/>
          <w:szCs w:val="32"/>
        </w:rPr>
        <w:t>201</w:t>
      </w:r>
      <w:r>
        <w:rPr>
          <w:rFonts w:eastAsia="仿宋_GB2312" w:hint="eastAsia"/>
          <w:sz w:val="32"/>
          <w:szCs w:val="32"/>
        </w:rPr>
        <w:t>3</w:t>
      </w:r>
      <w:r w:rsidRPr="00C60C31">
        <w:rPr>
          <w:rFonts w:eastAsia="仿宋_GB2312" w:hint="eastAsia"/>
          <w:sz w:val="32"/>
          <w:szCs w:val="32"/>
        </w:rPr>
        <w:t>年至</w:t>
      </w:r>
      <w:r w:rsidRPr="00C60C31">
        <w:rPr>
          <w:rFonts w:eastAsia="仿宋_GB2312"/>
          <w:sz w:val="32"/>
          <w:szCs w:val="32"/>
        </w:rPr>
        <w:t>201</w:t>
      </w:r>
      <w:r>
        <w:rPr>
          <w:rFonts w:eastAsia="仿宋_GB2312" w:hint="eastAsia"/>
          <w:sz w:val="32"/>
          <w:szCs w:val="32"/>
        </w:rPr>
        <w:t>6</w:t>
      </w:r>
      <w:r w:rsidRPr="00C60C31">
        <w:rPr>
          <w:rFonts w:eastAsia="仿宋_GB2312" w:hint="eastAsia"/>
          <w:sz w:val="32"/>
          <w:szCs w:val="32"/>
        </w:rPr>
        <w:t>年累计</w:t>
      </w:r>
      <w:r>
        <w:rPr>
          <w:rFonts w:eastAsia="仿宋_GB2312" w:hint="eastAsia"/>
          <w:sz w:val="32"/>
          <w:szCs w:val="32"/>
        </w:rPr>
        <w:t>增长</w:t>
      </w:r>
      <w:r>
        <w:rPr>
          <w:rFonts w:eastAsia="仿宋_GB2312"/>
          <w:sz w:val="32"/>
          <w:szCs w:val="32"/>
        </w:rPr>
        <w:t>86.</w:t>
      </w:r>
      <w:r>
        <w:rPr>
          <w:rFonts w:eastAsia="仿宋_GB2312" w:hint="eastAsia"/>
          <w:sz w:val="32"/>
          <w:szCs w:val="32"/>
        </w:rPr>
        <w:t>79</w:t>
      </w:r>
      <w:r w:rsidRPr="00EA71E9">
        <w:rPr>
          <w:rFonts w:eastAsia="仿宋_GB2312"/>
          <w:sz w:val="32"/>
          <w:szCs w:val="32"/>
        </w:rPr>
        <w:t>%</w:t>
      </w:r>
      <w:r w:rsidRPr="00C60C31">
        <w:rPr>
          <w:rFonts w:eastAsia="仿宋_GB2312" w:hint="eastAsia"/>
          <w:sz w:val="32"/>
          <w:szCs w:val="32"/>
        </w:rPr>
        <w:t>。</w:t>
      </w:r>
      <w:r w:rsidRPr="006061B4">
        <w:rPr>
          <w:rFonts w:eastAsia="仿宋_GB2312" w:hint="eastAsia"/>
          <w:sz w:val="32"/>
          <w:szCs w:val="32"/>
        </w:rPr>
        <w:t>损害调查期内，</w:t>
      </w:r>
      <w:r>
        <w:rPr>
          <w:rFonts w:eastAsia="仿宋_GB2312" w:hint="eastAsia"/>
          <w:sz w:val="32"/>
          <w:szCs w:val="32"/>
        </w:rPr>
        <w:t>由于近两年来国内用工成本不断上涨，国内产业同类产品的就业人数略有下降，员工</w:t>
      </w:r>
      <w:r w:rsidRPr="006061B4">
        <w:rPr>
          <w:rFonts w:eastAsia="仿宋_GB2312" w:hint="eastAsia"/>
          <w:sz w:val="32"/>
          <w:szCs w:val="32"/>
        </w:rPr>
        <w:t>平均工资</w:t>
      </w:r>
      <w:r>
        <w:rPr>
          <w:rFonts w:eastAsia="仿宋_GB2312" w:hint="eastAsia"/>
          <w:sz w:val="32"/>
          <w:szCs w:val="32"/>
        </w:rPr>
        <w:t>逐年上涨</w:t>
      </w:r>
      <w:r w:rsidRPr="006061B4">
        <w:rPr>
          <w:rFonts w:eastAsia="仿宋_GB2312" w:hint="eastAsia"/>
          <w:sz w:val="32"/>
          <w:szCs w:val="32"/>
        </w:rPr>
        <w:t>。</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14</w:t>
      </w:r>
      <w:r w:rsidRPr="00A648DD">
        <w:rPr>
          <w:rFonts w:eastAsia="仿宋_GB2312" w:hint="eastAsia"/>
          <w:b/>
          <w:sz w:val="32"/>
          <w:szCs w:val="32"/>
        </w:rPr>
        <w:t>．</w:t>
      </w:r>
      <w:r w:rsidRPr="00361696">
        <w:rPr>
          <w:rFonts w:eastAsia="仿宋_GB2312" w:hint="eastAsia"/>
          <w:b/>
          <w:sz w:val="32"/>
          <w:szCs w:val="32"/>
        </w:rPr>
        <w:t>期末库存。</w:t>
      </w:r>
    </w:p>
    <w:p w:rsidR="00F16631" w:rsidRPr="00361696" w:rsidRDefault="00F16631" w:rsidP="00F16631">
      <w:pPr>
        <w:spacing w:line="360" w:lineRule="auto"/>
        <w:ind w:firstLineChars="200" w:firstLine="640"/>
        <w:jc w:val="left"/>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产业期末库存分别为</w:t>
      </w:r>
      <w:r>
        <w:rPr>
          <w:rFonts w:eastAsia="仿宋_GB2312" w:hint="eastAsia"/>
          <w:sz w:val="32"/>
          <w:szCs w:val="32"/>
        </w:rPr>
        <w:t>2259-2761</w:t>
      </w:r>
      <w:r w:rsidRPr="00361696">
        <w:rPr>
          <w:rFonts w:eastAsia="仿宋_GB2312" w:hint="eastAsia"/>
          <w:sz w:val="32"/>
          <w:szCs w:val="32"/>
        </w:rPr>
        <w:t>吨、</w:t>
      </w:r>
      <w:r>
        <w:rPr>
          <w:rFonts w:eastAsia="仿宋_GB2312" w:hint="eastAsia"/>
          <w:sz w:val="32"/>
          <w:szCs w:val="32"/>
        </w:rPr>
        <w:t>5561-6852</w:t>
      </w:r>
      <w:r w:rsidRPr="00361696">
        <w:rPr>
          <w:rFonts w:eastAsia="仿宋_GB2312" w:hint="eastAsia"/>
          <w:sz w:val="32"/>
          <w:szCs w:val="32"/>
        </w:rPr>
        <w:t>吨、</w:t>
      </w:r>
      <w:r>
        <w:rPr>
          <w:rFonts w:eastAsia="仿宋_GB2312" w:hint="eastAsia"/>
          <w:sz w:val="32"/>
          <w:szCs w:val="32"/>
        </w:rPr>
        <w:t>1318-1611</w:t>
      </w:r>
      <w:r w:rsidRPr="00361696">
        <w:rPr>
          <w:rFonts w:eastAsia="仿宋_GB2312" w:hint="eastAsia"/>
          <w:sz w:val="32"/>
          <w:szCs w:val="32"/>
        </w:rPr>
        <w:t>吨、</w:t>
      </w:r>
      <w:r>
        <w:rPr>
          <w:rFonts w:eastAsia="仿宋_GB2312" w:hint="eastAsia"/>
          <w:sz w:val="32"/>
          <w:szCs w:val="32"/>
        </w:rPr>
        <w:t>1183-1446</w:t>
      </w:r>
      <w:r w:rsidRPr="00361696">
        <w:rPr>
          <w:rFonts w:eastAsia="仿宋_GB2312" w:hint="eastAsia"/>
          <w:sz w:val="32"/>
          <w:szCs w:val="32"/>
        </w:rPr>
        <w:t>吨和</w:t>
      </w:r>
      <w:r>
        <w:rPr>
          <w:rFonts w:eastAsia="仿宋_GB2312" w:hint="eastAsia"/>
          <w:sz w:val="32"/>
          <w:szCs w:val="32"/>
        </w:rPr>
        <w:t>1027-1308</w:t>
      </w:r>
      <w:r w:rsidRPr="00361696">
        <w:rPr>
          <w:rFonts w:eastAsia="仿宋_GB2312" w:hint="eastAsia"/>
          <w:sz w:val="32"/>
          <w:szCs w:val="32"/>
        </w:rPr>
        <w:t>吨，</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年上升</w:t>
      </w:r>
      <w:r w:rsidRPr="000C2253">
        <w:rPr>
          <w:rFonts w:eastAsia="仿宋_GB2312"/>
          <w:sz w:val="32"/>
          <w:szCs w:val="32"/>
        </w:rPr>
        <w:t>147.43%</w:t>
      </w:r>
      <w:r>
        <w:rPr>
          <w:rFonts w:eastAsia="仿宋_GB2312" w:hint="eastAsia"/>
          <w:sz w:val="32"/>
          <w:szCs w:val="32"/>
        </w:rPr>
        <w:t>；</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4</w:t>
      </w:r>
      <w:r w:rsidRPr="00361696">
        <w:rPr>
          <w:rFonts w:eastAsia="仿宋_GB2312" w:hint="eastAsia"/>
          <w:sz w:val="32"/>
          <w:szCs w:val="32"/>
        </w:rPr>
        <w:t>年</w:t>
      </w:r>
      <w:r>
        <w:rPr>
          <w:rFonts w:eastAsia="仿宋_GB2312" w:hint="eastAsia"/>
          <w:sz w:val="32"/>
          <w:szCs w:val="32"/>
        </w:rPr>
        <w:t>下降</w:t>
      </w:r>
      <w:r w:rsidRPr="000C2253">
        <w:rPr>
          <w:rFonts w:eastAsia="仿宋_GB2312"/>
          <w:sz w:val="32"/>
          <w:szCs w:val="32"/>
        </w:rPr>
        <w:t>76.93%</w:t>
      </w:r>
      <w:r>
        <w:rPr>
          <w:rFonts w:eastAsia="仿宋_GB2312" w:hint="eastAsia"/>
          <w:sz w:val="32"/>
          <w:szCs w:val="32"/>
        </w:rPr>
        <w:t>；</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年比</w:t>
      </w:r>
      <w:r w:rsidRPr="00361696">
        <w:rPr>
          <w:rFonts w:eastAsia="仿宋_GB2312"/>
          <w:sz w:val="32"/>
          <w:szCs w:val="32"/>
        </w:rPr>
        <w:t>201</w:t>
      </w:r>
      <w:r>
        <w:rPr>
          <w:rFonts w:eastAsia="仿宋_GB2312" w:hint="eastAsia"/>
          <w:sz w:val="32"/>
          <w:szCs w:val="32"/>
        </w:rPr>
        <w:t>5</w:t>
      </w:r>
      <w:r w:rsidRPr="00361696">
        <w:rPr>
          <w:rFonts w:eastAsia="仿宋_GB2312" w:hint="eastAsia"/>
          <w:sz w:val="32"/>
          <w:szCs w:val="32"/>
        </w:rPr>
        <w:t>年下降</w:t>
      </w:r>
      <w:r w:rsidRPr="000C2253">
        <w:rPr>
          <w:rFonts w:eastAsia="仿宋_GB2312"/>
          <w:sz w:val="32"/>
          <w:szCs w:val="32"/>
        </w:rPr>
        <w:t>9.02%</w:t>
      </w:r>
      <w:r>
        <w:rPr>
          <w:rFonts w:eastAsia="仿宋_GB2312" w:hint="eastAsia"/>
          <w:sz w:val="32"/>
          <w:szCs w:val="32"/>
        </w:rPr>
        <w:t>；</w:t>
      </w:r>
      <w:r w:rsidRPr="00361696">
        <w:rPr>
          <w:rFonts w:eastAsia="仿宋_GB2312"/>
          <w:sz w:val="32"/>
          <w:szCs w:val="32"/>
        </w:rPr>
        <w:t>201</w:t>
      </w:r>
      <w:r>
        <w:rPr>
          <w:rFonts w:eastAsia="仿宋_GB2312" w:hint="eastAsia"/>
          <w:sz w:val="32"/>
          <w:szCs w:val="32"/>
        </w:rPr>
        <w:t>7</w:t>
      </w:r>
      <w:r w:rsidRPr="00361696">
        <w:rPr>
          <w:rFonts w:eastAsia="仿宋_GB2312" w:hint="eastAsia"/>
          <w:sz w:val="32"/>
          <w:szCs w:val="32"/>
        </w:rPr>
        <w:t>年</w:t>
      </w:r>
      <w:r w:rsidRPr="00361696">
        <w:rPr>
          <w:rFonts w:eastAsia="仿宋_GB2312"/>
          <w:sz w:val="32"/>
          <w:szCs w:val="32"/>
        </w:rPr>
        <w:t>1-</w:t>
      </w:r>
      <w:r>
        <w:rPr>
          <w:rFonts w:eastAsia="仿宋_GB2312" w:hint="eastAsia"/>
          <w:sz w:val="32"/>
          <w:szCs w:val="32"/>
        </w:rPr>
        <w:t>9</w:t>
      </w:r>
      <w:r w:rsidRPr="00361696">
        <w:rPr>
          <w:rFonts w:eastAsia="仿宋_GB2312" w:hint="eastAsia"/>
          <w:sz w:val="32"/>
          <w:szCs w:val="32"/>
        </w:rPr>
        <w:t>月同比</w:t>
      </w:r>
      <w:r>
        <w:rPr>
          <w:rFonts w:eastAsia="仿宋_GB2312" w:hint="eastAsia"/>
          <w:sz w:val="32"/>
          <w:szCs w:val="32"/>
        </w:rPr>
        <w:t>上升</w:t>
      </w:r>
      <w:r w:rsidRPr="000C2253">
        <w:rPr>
          <w:rFonts w:eastAsia="仿宋_GB2312"/>
          <w:sz w:val="32"/>
          <w:szCs w:val="32"/>
        </w:rPr>
        <w:t>1.16%</w:t>
      </w:r>
      <w:r w:rsidRPr="00361696">
        <w:rPr>
          <w:rFonts w:eastAsia="仿宋_GB2312" w:hint="eastAsia"/>
          <w:sz w:val="32"/>
          <w:szCs w:val="32"/>
        </w:rPr>
        <w:t>，</w:t>
      </w:r>
      <w:r w:rsidRPr="00361696">
        <w:rPr>
          <w:rFonts w:eastAsia="仿宋_GB2312"/>
          <w:sz w:val="32"/>
          <w:szCs w:val="32"/>
        </w:rPr>
        <w:t>201</w:t>
      </w:r>
      <w:r>
        <w:rPr>
          <w:rFonts w:eastAsia="仿宋_GB2312" w:hint="eastAsia"/>
          <w:sz w:val="32"/>
          <w:szCs w:val="32"/>
        </w:rPr>
        <w:t>3</w:t>
      </w:r>
      <w:r w:rsidRPr="00361696">
        <w:rPr>
          <w:rFonts w:eastAsia="仿宋_GB2312" w:hint="eastAsia"/>
          <w:sz w:val="32"/>
          <w:szCs w:val="32"/>
        </w:rPr>
        <w:t>年至</w:t>
      </w:r>
      <w:r w:rsidRPr="00361696">
        <w:rPr>
          <w:rFonts w:eastAsia="仿宋_GB2312"/>
          <w:sz w:val="32"/>
          <w:szCs w:val="32"/>
        </w:rPr>
        <w:t>201</w:t>
      </w:r>
      <w:r>
        <w:rPr>
          <w:rFonts w:eastAsia="仿宋_GB2312" w:hint="eastAsia"/>
          <w:sz w:val="32"/>
          <w:szCs w:val="32"/>
        </w:rPr>
        <w:t>6</w:t>
      </w:r>
      <w:r w:rsidRPr="00361696">
        <w:rPr>
          <w:rFonts w:eastAsia="仿宋_GB2312" w:hint="eastAsia"/>
          <w:sz w:val="32"/>
          <w:szCs w:val="32"/>
        </w:rPr>
        <w:t>年累计</w:t>
      </w:r>
      <w:r>
        <w:rPr>
          <w:rFonts w:eastAsia="仿宋_GB2312" w:hint="eastAsia"/>
          <w:sz w:val="32"/>
          <w:szCs w:val="32"/>
        </w:rPr>
        <w:t>下降</w:t>
      </w:r>
      <w:r w:rsidRPr="000C2253">
        <w:rPr>
          <w:rFonts w:eastAsia="仿宋_GB2312"/>
          <w:sz w:val="32"/>
          <w:szCs w:val="32"/>
        </w:rPr>
        <w:t>48.07%</w:t>
      </w:r>
      <w:r w:rsidRPr="00361696">
        <w:rPr>
          <w:rFonts w:eastAsia="仿宋_GB2312" w:hint="eastAsia"/>
          <w:sz w:val="32"/>
          <w:szCs w:val="32"/>
        </w:rPr>
        <w:t>。</w:t>
      </w:r>
      <w:r w:rsidRPr="00A713A2">
        <w:rPr>
          <w:rFonts w:eastAsia="仿宋_GB2312" w:hint="eastAsia"/>
          <w:sz w:val="32"/>
          <w:szCs w:val="32"/>
        </w:rPr>
        <w:t>损害调查期内，国内产业同类产品的</w:t>
      </w:r>
      <w:r>
        <w:rPr>
          <w:rFonts w:eastAsia="仿宋_GB2312" w:hint="eastAsia"/>
          <w:sz w:val="32"/>
          <w:szCs w:val="32"/>
        </w:rPr>
        <w:t>期末库存先增后降，于</w:t>
      </w:r>
      <w:r>
        <w:rPr>
          <w:rFonts w:eastAsia="仿宋_GB2312" w:hint="eastAsia"/>
          <w:sz w:val="32"/>
          <w:szCs w:val="32"/>
        </w:rPr>
        <w:t>2014</w:t>
      </w:r>
      <w:r>
        <w:rPr>
          <w:rFonts w:eastAsia="仿宋_GB2312" w:hint="eastAsia"/>
          <w:sz w:val="32"/>
          <w:szCs w:val="32"/>
        </w:rPr>
        <w:t>年大幅增加达到峰值，随后逐年回落，总体呈下降趋势。</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15</w:t>
      </w:r>
      <w:r w:rsidRPr="00A648DD">
        <w:rPr>
          <w:rFonts w:eastAsia="仿宋_GB2312" w:hint="eastAsia"/>
          <w:b/>
          <w:sz w:val="32"/>
          <w:szCs w:val="32"/>
        </w:rPr>
        <w:t>．</w:t>
      </w:r>
      <w:r w:rsidRPr="00361696">
        <w:rPr>
          <w:rFonts w:eastAsia="仿宋_GB2312" w:hint="eastAsia"/>
          <w:b/>
          <w:sz w:val="32"/>
          <w:szCs w:val="32"/>
        </w:rPr>
        <w:t>经营活动现金净流量。</w:t>
      </w:r>
    </w:p>
    <w:p w:rsidR="00F16631" w:rsidRPr="00361696" w:rsidRDefault="00F16631" w:rsidP="00F16631">
      <w:pPr>
        <w:spacing w:line="360" w:lineRule="auto"/>
        <w:ind w:firstLineChars="200" w:firstLine="640"/>
        <w:rPr>
          <w:rFonts w:eastAsia="仿宋_GB2312"/>
          <w:sz w:val="32"/>
          <w:szCs w:val="32"/>
        </w:rPr>
      </w:pPr>
      <w:r w:rsidRPr="00075323">
        <w:rPr>
          <w:rFonts w:eastAsia="仿宋_GB2312"/>
          <w:sz w:val="32"/>
          <w:szCs w:val="32"/>
        </w:rPr>
        <w:t>2013</w:t>
      </w:r>
      <w:r w:rsidRPr="00075323">
        <w:rPr>
          <w:rFonts w:eastAsia="仿宋_GB2312" w:hint="eastAsia"/>
          <w:sz w:val="32"/>
          <w:szCs w:val="32"/>
        </w:rPr>
        <w:t>年、</w:t>
      </w:r>
      <w:r w:rsidRPr="00075323">
        <w:rPr>
          <w:rFonts w:eastAsia="仿宋_GB2312"/>
          <w:sz w:val="32"/>
          <w:szCs w:val="32"/>
        </w:rPr>
        <w:t>2014</w:t>
      </w:r>
      <w:r w:rsidRPr="00075323">
        <w:rPr>
          <w:rFonts w:eastAsia="仿宋_GB2312" w:hint="eastAsia"/>
          <w:sz w:val="32"/>
          <w:szCs w:val="32"/>
        </w:rPr>
        <w:t>年、</w:t>
      </w:r>
      <w:r w:rsidRPr="00075323">
        <w:rPr>
          <w:rFonts w:eastAsia="仿宋_GB2312"/>
          <w:sz w:val="32"/>
          <w:szCs w:val="32"/>
        </w:rPr>
        <w:t>2015</w:t>
      </w:r>
      <w:r w:rsidRPr="00075323">
        <w:rPr>
          <w:rFonts w:eastAsia="仿宋_GB2312" w:hint="eastAsia"/>
          <w:sz w:val="32"/>
          <w:szCs w:val="32"/>
        </w:rPr>
        <w:t>年、</w:t>
      </w:r>
      <w:r w:rsidRPr="00075323">
        <w:rPr>
          <w:rFonts w:eastAsia="仿宋_GB2312"/>
          <w:sz w:val="32"/>
          <w:szCs w:val="32"/>
        </w:rPr>
        <w:t>201</w:t>
      </w:r>
      <w:r>
        <w:rPr>
          <w:rFonts w:eastAsia="仿宋_GB2312" w:hint="eastAsia"/>
          <w:sz w:val="32"/>
          <w:szCs w:val="32"/>
        </w:rPr>
        <w:t>6</w:t>
      </w:r>
      <w:r w:rsidRPr="00075323">
        <w:rPr>
          <w:rFonts w:eastAsia="仿宋_GB2312" w:hint="eastAsia"/>
          <w:sz w:val="32"/>
          <w:szCs w:val="32"/>
        </w:rPr>
        <w:t>年和</w:t>
      </w:r>
      <w:r w:rsidRPr="00075323">
        <w:rPr>
          <w:rFonts w:eastAsia="仿宋_GB2312"/>
          <w:sz w:val="32"/>
          <w:szCs w:val="32"/>
        </w:rPr>
        <w:t>201</w:t>
      </w:r>
      <w:r>
        <w:rPr>
          <w:rFonts w:eastAsia="仿宋_GB2312" w:hint="eastAsia"/>
          <w:sz w:val="32"/>
          <w:szCs w:val="32"/>
        </w:rPr>
        <w:t>7</w:t>
      </w:r>
      <w:r w:rsidRPr="00075323">
        <w:rPr>
          <w:rFonts w:eastAsia="仿宋_GB2312" w:hint="eastAsia"/>
          <w:sz w:val="32"/>
          <w:szCs w:val="32"/>
        </w:rPr>
        <w:t>年</w:t>
      </w:r>
      <w:r w:rsidRPr="00075323">
        <w:rPr>
          <w:rFonts w:eastAsia="仿宋_GB2312"/>
          <w:sz w:val="32"/>
          <w:szCs w:val="32"/>
        </w:rPr>
        <w:t>1-</w:t>
      </w:r>
      <w:r>
        <w:rPr>
          <w:rFonts w:eastAsia="仿宋_GB2312" w:hint="eastAsia"/>
          <w:sz w:val="32"/>
          <w:szCs w:val="32"/>
        </w:rPr>
        <w:t>9</w:t>
      </w:r>
      <w:r w:rsidRPr="00075323">
        <w:rPr>
          <w:rFonts w:eastAsia="仿宋_GB2312" w:hint="eastAsia"/>
          <w:sz w:val="32"/>
          <w:szCs w:val="32"/>
        </w:rPr>
        <w:t>月</w:t>
      </w:r>
      <w:r w:rsidRPr="00361696">
        <w:rPr>
          <w:rFonts w:eastAsia="仿宋_GB2312" w:hint="eastAsia"/>
          <w:sz w:val="32"/>
          <w:szCs w:val="32"/>
        </w:rPr>
        <w:t>，</w:t>
      </w:r>
      <w:r>
        <w:rPr>
          <w:rFonts w:eastAsia="仿宋_GB2312" w:hint="eastAsia"/>
          <w:sz w:val="32"/>
          <w:szCs w:val="32"/>
        </w:rPr>
        <w:lastRenderedPageBreak/>
        <w:t>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产业经营活动现金净流量分别为</w:t>
      </w:r>
      <w:r w:rsidRPr="008A05CF">
        <w:rPr>
          <w:rFonts w:eastAsia="仿宋_GB2312"/>
          <w:sz w:val="32"/>
          <w:szCs w:val="32"/>
        </w:rPr>
        <w:t>27</w:t>
      </w:r>
      <w:r w:rsidRPr="00361696">
        <w:rPr>
          <w:rFonts w:eastAsia="仿宋_GB2312"/>
          <w:sz w:val="32"/>
          <w:szCs w:val="32"/>
        </w:rPr>
        <w:t>18</w:t>
      </w:r>
      <w:r>
        <w:rPr>
          <w:rFonts w:eastAsia="仿宋_GB2312" w:hint="eastAsia"/>
          <w:sz w:val="32"/>
          <w:szCs w:val="32"/>
        </w:rPr>
        <w:t>-3322</w:t>
      </w:r>
      <w:r w:rsidRPr="008A05CF">
        <w:rPr>
          <w:rFonts w:eastAsia="仿宋_GB2312" w:hint="eastAsia"/>
          <w:sz w:val="32"/>
          <w:szCs w:val="32"/>
        </w:rPr>
        <w:t>万</w:t>
      </w:r>
      <w:r w:rsidRPr="00361696">
        <w:rPr>
          <w:rFonts w:eastAsia="仿宋_GB2312"/>
          <w:sz w:val="32"/>
          <w:szCs w:val="32"/>
        </w:rPr>
        <w:t>元、</w:t>
      </w:r>
      <w:r w:rsidRPr="008A05CF">
        <w:rPr>
          <w:rFonts w:eastAsia="仿宋_GB2312"/>
          <w:sz w:val="32"/>
          <w:szCs w:val="32"/>
        </w:rPr>
        <w:t>7</w:t>
      </w:r>
      <w:r>
        <w:rPr>
          <w:rFonts w:eastAsia="仿宋_GB2312" w:hint="eastAsia"/>
          <w:sz w:val="32"/>
          <w:szCs w:val="32"/>
        </w:rPr>
        <w:t>672-9410</w:t>
      </w:r>
      <w:r w:rsidRPr="008A05CF">
        <w:rPr>
          <w:rFonts w:eastAsia="仿宋_GB2312" w:hint="eastAsia"/>
          <w:sz w:val="32"/>
          <w:szCs w:val="32"/>
        </w:rPr>
        <w:t>万</w:t>
      </w:r>
      <w:r w:rsidRPr="00361696">
        <w:rPr>
          <w:rFonts w:eastAsia="仿宋_GB2312"/>
          <w:sz w:val="32"/>
          <w:szCs w:val="32"/>
        </w:rPr>
        <w:t>元、</w:t>
      </w:r>
      <w:r>
        <w:rPr>
          <w:rFonts w:eastAsia="仿宋_GB2312" w:hint="eastAsia"/>
          <w:sz w:val="32"/>
          <w:szCs w:val="32"/>
        </w:rPr>
        <w:t>9814-12362</w:t>
      </w:r>
      <w:r w:rsidRPr="008A05CF">
        <w:rPr>
          <w:rFonts w:eastAsia="仿宋_GB2312" w:hint="eastAsia"/>
          <w:sz w:val="32"/>
          <w:szCs w:val="32"/>
        </w:rPr>
        <w:t>万</w:t>
      </w:r>
      <w:r w:rsidRPr="00361696">
        <w:rPr>
          <w:rFonts w:eastAsia="仿宋_GB2312"/>
          <w:sz w:val="32"/>
          <w:szCs w:val="32"/>
        </w:rPr>
        <w:t>元、</w:t>
      </w:r>
      <w:r>
        <w:rPr>
          <w:rFonts w:eastAsia="仿宋_GB2312" w:hint="eastAsia"/>
          <w:sz w:val="32"/>
          <w:szCs w:val="32"/>
        </w:rPr>
        <w:t>7367-9226</w:t>
      </w:r>
      <w:r w:rsidRPr="008A05CF">
        <w:rPr>
          <w:rFonts w:eastAsia="仿宋_GB2312" w:hint="eastAsia"/>
          <w:sz w:val="32"/>
          <w:szCs w:val="32"/>
        </w:rPr>
        <w:t>万</w:t>
      </w:r>
      <w:r w:rsidRPr="00361696">
        <w:rPr>
          <w:rFonts w:eastAsia="仿宋_GB2312"/>
          <w:sz w:val="32"/>
          <w:szCs w:val="32"/>
        </w:rPr>
        <w:t>元和</w:t>
      </w:r>
      <w:r>
        <w:rPr>
          <w:rFonts w:eastAsia="仿宋_GB2312" w:hint="eastAsia"/>
          <w:sz w:val="32"/>
          <w:szCs w:val="32"/>
        </w:rPr>
        <w:t>（</w:t>
      </w:r>
      <w:r w:rsidRPr="008A05CF">
        <w:rPr>
          <w:rFonts w:eastAsia="仿宋_GB2312"/>
          <w:sz w:val="32"/>
          <w:szCs w:val="32"/>
        </w:rPr>
        <w:t>-1</w:t>
      </w:r>
      <w:r>
        <w:rPr>
          <w:rFonts w:eastAsia="仿宋_GB2312" w:hint="eastAsia"/>
          <w:sz w:val="32"/>
          <w:szCs w:val="32"/>
        </w:rPr>
        <w:t>068</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hint="eastAsia"/>
          <w:sz w:val="32"/>
          <w:szCs w:val="32"/>
        </w:rPr>
        <w:t>-1306</w:t>
      </w:r>
      <w:r>
        <w:rPr>
          <w:rFonts w:eastAsia="仿宋_GB2312" w:hint="eastAsia"/>
          <w:sz w:val="32"/>
          <w:szCs w:val="32"/>
        </w:rPr>
        <w:t>）</w:t>
      </w:r>
      <w:r w:rsidRPr="008A05CF">
        <w:rPr>
          <w:rFonts w:eastAsia="仿宋_GB2312" w:hint="eastAsia"/>
          <w:sz w:val="32"/>
          <w:szCs w:val="32"/>
        </w:rPr>
        <w:t>万</w:t>
      </w:r>
      <w:r w:rsidRPr="00361696">
        <w:rPr>
          <w:rFonts w:eastAsia="仿宋_GB2312"/>
          <w:sz w:val="32"/>
          <w:szCs w:val="32"/>
        </w:rPr>
        <w:t>元。</w:t>
      </w:r>
      <w:r>
        <w:rPr>
          <w:rFonts w:eastAsia="仿宋_GB2312" w:hint="eastAsia"/>
          <w:sz w:val="32"/>
          <w:szCs w:val="32"/>
        </w:rPr>
        <w:t>2013-2016</w:t>
      </w:r>
      <w:r>
        <w:rPr>
          <w:rFonts w:eastAsia="仿宋_GB2312" w:hint="eastAsia"/>
          <w:sz w:val="32"/>
          <w:szCs w:val="32"/>
        </w:rPr>
        <w:t>年期间，</w:t>
      </w:r>
      <w:r w:rsidRPr="00361696">
        <w:rPr>
          <w:rFonts w:eastAsia="仿宋_GB2312" w:hint="eastAsia"/>
          <w:sz w:val="32"/>
          <w:szCs w:val="32"/>
        </w:rPr>
        <w:t>中国乙二醇和二甘醇的单丁</w:t>
      </w:r>
      <w:proofErr w:type="gramStart"/>
      <w:r w:rsidRPr="00361696">
        <w:rPr>
          <w:rFonts w:eastAsia="仿宋_GB2312" w:hint="eastAsia"/>
          <w:sz w:val="32"/>
          <w:szCs w:val="32"/>
        </w:rPr>
        <w:t>醚</w:t>
      </w:r>
      <w:proofErr w:type="gramEnd"/>
      <w:r w:rsidRPr="00361696">
        <w:rPr>
          <w:rFonts w:eastAsia="仿宋_GB2312"/>
          <w:sz w:val="32"/>
          <w:szCs w:val="32"/>
        </w:rPr>
        <w:t>产业经营活动现金</w:t>
      </w:r>
      <w:r>
        <w:rPr>
          <w:rFonts w:eastAsia="仿宋_GB2312" w:hint="eastAsia"/>
          <w:sz w:val="32"/>
          <w:szCs w:val="32"/>
        </w:rPr>
        <w:t>流波动较大，</w:t>
      </w:r>
      <w:r>
        <w:rPr>
          <w:rFonts w:eastAsia="仿宋_GB2312" w:hint="eastAsia"/>
          <w:sz w:val="32"/>
          <w:szCs w:val="32"/>
        </w:rPr>
        <w:t>2017</w:t>
      </w:r>
      <w:r>
        <w:rPr>
          <w:rFonts w:eastAsia="仿宋_GB2312" w:hint="eastAsia"/>
          <w:sz w:val="32"/>
          <w:szCs w:val="32"/>
        </w:rPr>
        <w:t>年前三季度，现金流转为净流出</w:t>
      </w:r>
      <w:r w:rsidRPr="00361696">
        <w:rPr>
          <w:rFonts w:eastAsia="仿宋_GB2312" w:hint="eastAsia"/>
          <w:sz w:val="32"/>
          <w:szCs w:val="32"/>
        </w:rPr>
        <w:t>。</w:t>
      </w:r>
    </w:p>
    <w:p w:rsidR="00F16631" w:rsidRPr="00361696" w:rsidRDefault="00F16631" w:rsidP="00F16631">
      <w:pPr>
        <w:adjustRightInd w:val="0"/>
        <w:snapToGrid w:val="0"/>
        <w:spacing w:line="360" w:lineRule="auto"/>
        <w:ind w:firstLineChars="192" w:firstLine="617"/>
        <w:rPr>
          <w:rFonts w:eastAsia="仿宋_GB2312"/>
          <w:b/>
          <w:sz w:val="32"/>
          <w:szCs w:val="32"/>
        </w:rPr>
      </w:pPr>
      <w:r w:rsidRPr="00361696">
        <w:rPr>
          <w:rFonts w:eastAsia="仿宋_GB2312"/>
          <w:b/>
          <w:sz w:val="32"/>
          <w:szCs w:val="32"/>
        </w:rPr>
        <w:t>16</w:t>
      </w:r>
      <w:r w:rsidRPr="00A648DD">
        <w:rPr>
          <w:rFonts w:eastAsia="仿宋_GB2312" w:hint="eastAsia"/>
          <w:b/>
          <w:sz w:val="32"/>
          <w:szCs w:val="32"/>
        </w:rPr>
        <w:t>．</w:t>
      </w:r>
      <w:r w:rsidRPr="00361696">
        <w:rPr>
          <w:rFonts w:eastAsia="仿宋_GB2312" w:hint="eastAsia"/>
          <w:b/>
          <w:sz w:val="32"/>
          <w:szCs w:val="32"/>
        </w:rPr>
        <w:t>投融资能力。</w:t>
      </w:r>
    </w:p>
    <w:p w:rsidR="00F16631" w:rsidRDefault="00F16631" w:rsidP="00F16631">
      <w:pPr>
        <w:adjustRightInd w:val="0"/>
        <w:snapToGrid w:val="0"/>
        <w:spacing w:line="360" w:lineRule="auto"/>
        <w:ind w:firstLineChars="192" w:firstLine="614"/>
        <w:rPr>
          <w:rFonts w:eastAsia="仿宋_GB2312"/>
          <w:sz w:val="32"/>
          <w:szCs w:val="32"/>
        </w:rPr>
      </w:pPr>
      <w:r w:rsidRPr="00361696">
        <w:rPr>
          <w:rFonts w:eastAsia="仿宋_GB2312" w:hint="eastAsia"/>
          <w:sz w:val="32"/>
          <w:szCs w:val="32"/>
        </w:rPr>
        <w:t>调查期内，没有证据显示</w:t>
      </w:r>
      <w:r>
        <w:rPr>
          <w:rFonts w:eastAsia="仿宋_GB2312" w:hint="eastAsia"/>
          <w:sz w:val="32"/>
          <w:szCs w:val="32"/>
        </w:rPr>
        <w:t>国内产业</w:t>
      </w:r>
      <w:r w:rsidRPr="00361696">
        <w:rPr>
          <w:rFonts w:eastAsia="仿宋_GB2312" w:hint="eastAsia"/>
          <w:sz w:val="32"/>
          <w:szCs w:val="32"/>
        </w:rPr>
        <w:t>同类产品投融资能力受到</w:t>
      </w:r>
      <w:r>
        <w:rPr>
          <w:rFonts w:eastAsia="仿宋_GB2312" w:hint="eastAsia"/>
          <w:sz w:val="32"/>
          <w:szCs w:val="32"/>
        </w:rPr>
        <w:t>倾销进口产品</w:t>
      </w:r>
      <w:r w:rsidRPr="00361696">
        <w:rPr>
          <w:rFonts w:eastAsia="仿宋_GB2312" w:hint="eastAsia"/>
          <w:sz w:val="32"/>
          <w:szCs w:val="32"/>
        </w:rPr>
        <w:t>进口的不利影响。</w:t>
      </w:r>
    </w:p>
    <w:p w:rsidR="00F16631" w:rsidRDefault="00F16631" w:rsidP="00F16631">
      <w:pPr>
        <w:spacing w:line="360" w:lineRule="auto"/>
        <w:ind w:firstLineChars="200" w:firstLine="640"/>
        <w:rPr>
          <w:rFonts w:eastAsia="仿宋_GB2312"/>
          <w:sz w:val="32"/>
          <w:szCs w:val="32"/>
        </w:rPr>
      </w:pPr>
      <w:r>
        <w:rPr>
          <w:rFonts w:eastAsia="仿宋_GB2312" w:hint="eastAsia"/>
          <w:sz w:val="32"/>
          <w:szCs w:val="32"/>
        </w:rPr>
        <w:t>调查机关对国内产业有关经济因素和指标进行了调查。相关证据表明，</w:t>
      </w:r>
      <w:r w:rsidRPr="000B2496">
        <w:rPr>
          <w:rFonts w:eastAsia="仿宋_GB2312" w:hint="eastAsia"/>
          <w:sz w:val="32"/>
          <w:szCs w:val="32"/>
        </w:rPr>
        <w:t>反倾销措施实施以来，</w:t>
      </w:r>
      <w:r w:rsidRPr="000B2496">
        <w:rPr>
          <w:rFonts w:eastAsia="仿宋_GB2312"/>
          <w:sz w:val="32"/>
          <w:szCs w:val="32"/>
        </w:rPr>
        <w:t>中国</w:t>
      </w:r>
      <w:r w:rsidRPr="000B2496">
        <w:rPr>
          <w:rFonts w:eastAsia="仿宋_GB2312" w:hint="eastAsia"/>
          <w:sz w:val="32"/>
          <w:szCs w:val="32"/>
        </w:rPr>
        <w:t>国内产业</w:t>
      </w:r>
      <w:r w:rsidRPr="000B2496">
        <w:rPr>
          <w:rFonts w:eastAsia="仿宋_GB2312"/>
          <w:sz w:val="32"/>
          <w:szCs w:val="32"/>
        </w:rPr>
        <w:t>获得一定程度的恢复和发展</w:t>
      </w:r>
      <w:r w:rsidRPr="000B2496">
        <w:rPr>
          <w:rFonts w:eastAsia="仿宋_GB2312" w:hint="eastAsia"/>
          <w:sz w:val="32"/>
          <w:szCs w:val="32"/>
        </w:rPr>
        <w:t>，</w:t>
      </w:r>
      <w:r>
        <w:rPr>
          <w:rFonts w:eastAsia="仿宋_GB2312" w:hint="eastAsia"/>
          <w:sz w:val="32"/>
          <w:szCs w:val="32"/>
        </w:rPr>
        <w:t>除</w:t>
      </w:r>
      <w:r>
        <w:rPr>
          <w:rFonts w:eastAsia="仿宋_GB2312" w:hint="eastAsia"/>
          <w:sz w:val="32"/>
          <w:szCs w:val="32"/>
        </w:rPr>
        <w:t>2015</w:t>
      </w:r>
      <w:r>
        <w:rPr>
          <w:rFonts w:eastAsia="仿宋_GB2312" w:hint="eastAsia"/>
          <w:sz w:val="32"/>
          <w:szCs w:val="32"/>
        </w:rPr>
        <w:t>年受下游涂料产量增速下滑影响，国内</w:t>
      </w:r>
      <w:r w:rsidRPr="00361696">
        <w:rPr>
          <w:rFonts w:eastAsia="仿宋_GB2312" w:hint="eastAsia"/>
          <w:sz w:val="32"/>
          <w:szCs w:val="32"/>
        </w:rPr>
        <w:t>乙二醇和二甘醇的单丁</w:t>
      </w:r>
      <w:proofErr w:type="gramStart"/>
      <w:r w:rsidRPr="00361696">
        <w:rPr>
          <w:rFonts w:eastAsia="仿宋_GB2312" w:hint="eastAsia"/>
          <w:sz w:val="32"/>
          <w:szCs w:val="32"/>
        </w:rPr>
        <w:t>醚</w:t>
      </w:r>
      <w:proofErr w:type="gramEnd"/>
      <w:r w:rsidRPr="00361696">
        <w:rPr>
          <w:rFonts w:eastAsia="仿宋_GB2312" w:hint="eastAsia"/>
          <w:sz w:val="32"/>
          <w:szCs w:val="32"/>
        </w:rPr>
        <w:t>产业市场需求</w:t>
      </w:r>
      <w:r>
        <w:rPr>
          <w:rFonts w:eastAsia="仿宋_GB2312" w:hint="eastAsia"/>
          <w:sz w:val="32"/>
          <w:szCs w:val="32"/>
        </w:rPr>
        <w:t>整体</w:t>
      </w:r>
      <w:r w:rsidRPr="00361696">
        <w:rPr>
          <w:rFonts w:eastAsia="仿宋_GB2312" w:hint="eastAsia"/>
          <w:sz w:val="32"/>
          <w:szCs w:val="32"/>
        </w:rPr>
        <w:t>增长，</w:t>
      </w:r>
      <w:r w:rsidRPr="00026CFC">
        <w:rPr>
          <w:rFonts w:eastAsia="仿宋_GB2312" w:hint="eastAsia"/>
          <w:sz w:val="32"/>
          <w:szCs w:val="32"/>
        </w:rPr>
        <w:t>产能总体保持</w:t>
      </w:r>
      <w:r>
        <w:rPr>
          <w:rFonts w:eastAsia="仿宋_GB2312" w:hint="eastAsia"/>
          <w:sz w:val="32"/>
          <w:szCs w:val="32"/>
        </w:rPr>
        <w:t>稳定，</w:t>
      </w:r>
      <w:r w:rsidRPr="00361696">
        <w:rPr>
          <w:rFonts w:eastAsia="仿宋_GB2312" w:hint="eastAsia"/>
          <w:sz w:val="32"/>
          <w:szCs w:val="32"/>
        </w:rPr>
        <w:t>产量、销售数量和市场份额</w:t>
      </w:r>
      <w:r>
        <w:rPr>
          <w:rFonts w:eastAsia="仿宋_GB2312" w:hint="eastAsia"/>
          <w:sz w:val="32"/>
          <w:szCs w:val="32"/>
        </w:rPr>
        <w:t>总体呈</w:t>
      </w:r>
      <w:r w:rsidRPr="00361696">
        <w:rPr>
          <w:rFonts w:eastAsia="仿宋_GB2312" w:hint="eastAsia"/>
          <w:sz w:val="32"/>
          <w:szCs w:val="32"/>
        </w:rPr>
        <w:t>上升</w:t>
      </w:r>
      <w:r>
        <w:rPr>
          <w:rFonts w:eastAsia="仿宋_GB2312" w:hint="eastAsia"/>
          <w:sz w:val="32"/>
          <w:szCs w:val="32"/>
        </w:rPr>
        <w:t>趋势</w:t>
      </w:r>
      <w:r w:rsidRPr="00361696">
        <w:rPr>
          <w:rFonts w:eastAsia="仿宋_GB2312" w:hint="eastAsia"/>
          <w:sz w:val="32"/>
          <w:szCs w:val="32"/>
        </w:rPr>
        <w:t>，劳动生产率、人均工资等劳动生产相关指标也整体呈上升趋势。</w:t>
      </w:r>
      <w:r w:rsidRPr="000B2496">
        <w:rPr>
          <w:rFonts w:eastAsia="仿宋_GB2312" w:hint="eastAsia"/>
          <w:sz w:val="32"/>
          <w:szCs w:val="32"/>
        </w:rPr>
        <w:t>但与此同时，国内产业的</w:t>
      </w:r>
      <w:r>
        <w:rPr>
          <w:rFonts w:eastAsia="仿宋_GB2312" w:hint="eastAsia"/>
          <w:sz w:val="32"/>
          <w:szCs w:val="32"/>
        </w:rPr>
        <w:t>盈利状况却并未改善。</w:t>
      </w:r>
      <w:r w:rsidRPr="000B2496">
        <w:rPr>
          <w:rFonts w:eastAsia="仿宋_GB2312" w:hint="eastAsia"/>
          <w:sz w:val="32"/>
          <w:szCs w:val="32"/>
        </w:rPr>
        <w:t>损害调查期内，</w:t>
      </w:r>
      <w:r>
        <w:rPr>
          <w:rFonts w:eastAsia="仿宋_GB2312" w:hint="eastAsia"/>
          <w:sz w:val="32"/>
          <w:szCs w:val="32"/>
        </w:rPr>
        <w:t>即使缴纳了反倾销税的倾销进口产品进口价格仍始终低于国内同类产品价格，且倾销进口产品的市场份额基本未受措施影响，始终大幅高于国内产业的份额。在</w:t>
      </w:r>
      <w:r>
        <w:rPr>
          <w:rFonts w:eastAsia="仿宋_GB2312" w:hint="eastAsia"/>
          <w:sz w:val="32"/>
          <w:szCs w:val="32"/>
        </w:rPr>
        <w:t>2016</w:t>
      </w:r>
      <w:r>
        <w:rPr>
          <w:rFonts w:eastAsia="仿宋_GB2312" w:hint="eastAsia"/>
          <w:sz w:val="32"/>
          <w:szCs w:val="32"/>
        </w:rPr>
        <w:t>年比</w:t>
      </w:r>
      <w:r>
        <w:rPr>
          <w:rFonts w:eastAsia="仿宋_GB2312" w:hint="eastAsia"/>
          <w:sz w:val="32"/>
          <w:szCs w:val="32"/>
        </w:rPr>
        <w:t>2013</w:t>
      </w:r>
      <w:r>
        <w:rPr>
          <w:rFonts w:eastAsia="仿宋_GB2312" w:hint="eastAsia"/>
          <w:sz w:val="32"/>
          <w:szCs w:val="32"/>
        </w:rPr>
        <w:t>年销售数量增加</w:t>
      </w:r>
      <w:r>
        <w:rPr>
          <w:rFonts w:eastAsia="仿宋_GB2312" w:hint="eastAsia"/>
          <w:sz w:val="32"/>
          <w:szCs w:val="32"/>
        </w:rPr>
        <w:t>39.80%</w:t>
      </w:r>
      <w:r>
        <w:rPr>
          <w:rFonts w:eastAsia="仿宋_GB2312" w:hint="eastAsia"/>
          <w:sz w:val="32"/>
          <w:szCs w:val="32"/>
        </w:rPr>
        <w:t>、环保限产带动国内化工产品价格普遍上涨的情况下，由于美国和欧盟倾销进口产品的影响，国内销售价格持续走低，</w:t>
      </w:r>
      <w:r>
        <w:rPr>
          <w:rFonts w:eastAsia="仿宋_GB2312" w:hint="eastAsia"/>
          <w:sz w:val="32"/>
          <w:szCs w:val="32"/>
        </w:rPr>
        <w:t>2016</w:t>
      </w:r>
      <w:r>
        <w:rPr>
          <w:rFonts w:eastAsia="仿宋_GB2312" w:hint="eastAsia"/>
          <w:sz w:val="32"/>
          <w:szCs w:val="32"/>
        </w:rPr>
        <w:t>年价格跌至谷底，比</w:t>
      </w:r>
      <w:r>
        <w:rPr>
          <w:rFonts w:eastAsia="仿宋_GB2312" w:hint="eastAsia"/>
          <w:sz w:val="32"/>
          <w:szCs w:val="32"/>
        </w:rPr>
        <w:t>2013</w:t>
      </w:r>
      <w:r>
        <w:rPr>
          <w:rFonts w:eastAsia="仿宋_GB2312" w:hint="eastAsia"/>
          <w:sz w:val="32"/>
          <w:szCs w:val="32"/>
        </w:rPr>
        <w:t>年下降</w:t>
      </w:r>
      <w:r w:rsidRPr="00296CA2">
        <w:rPr>
          <w:rFonts w:eastAsia="仿宋_GB2312"/>
          <w:sz w:val="32"/>
          <w:szCs w:val="32"/>
        </w:rPr>
        <w:t>27.33%</w:t>
      </w:r>
      <w:r>
        <w:rPr>
          <w:rFonts w:eastAsia="仿宋_GB2312" w:hint="eastAsia"/>
          <w:sz w:val="32"/>
          <w:szCs w:val="32"/>
        </w:rPr>
        <w:t>，</w:t>
      </w:r>
      <w:r w:rsidRPr="008431BF">
        <w:rPr>
          <w:rFonts w:eastAsia="仿宋_GB2312" w:hint="eastAsia"/>
          <w:sz w:val="32"/>
          <w:szCs w:val="32"/>
        </w:rPr>
        <w:t>国内产业</w:t>
      </w:r>
      <w:r w:rsidRPr="00F35DBD">
        <w:rPr>
          <w:rFonts w:eastAsia="仿宋_GB2312" w:hint="eastAsia"/>
          <w:sz w:val="32"/>
          <w:szCs w:val="32"/>
        </w:rPr>
        <w:t>销售收入</w:t>
      </w:r>
      <w:r>
        <w:rPr>
          <w:rFonts w:eastAsia="仿宋_GB2312" w:hint="eastAsia"/>
          <w:sz w:val="32"/>
          <w:szCs w:val="32"/>
        </w:rPr>
        <w:t>也</w:t>
      </w:r>
      <w:r w:rsidRPr="00F35DBD">
        <w:rPr>
          <w:rFonts w:eastAsia="仿宋_GB2312" w:hint="eastAsia"/>
          <w:sz w:val="32"/>
          <w:szCs w:val="32"/>
        </w:rPr>
        <w:t>没有与销售数</w:t>
      </w:r>
      <w:r w:rsidRPr="00F35DBD">
        <w:rPr>
          <w:rFonts w:eastAsia="仿宋_GB2312" w:hint="eastAsia"/>
          <w:sz w:val="32"/>
          <w:szCs w:val="32"/>
        </w:rPr>
        <w:lastRenderedPageBreak/>
        <w:t>量保持同步增长</w:t>
      </w:r>
      <w:r>
        <w:rPr>
          <w:rFonts w:eastAsia="仿宋_GB2312" w:hint="eastAsia"/>
          <w:sz w:val="32"/>
          <w:szCs w:val="32"/>
        </w:rPr>
        <w:t>，</w:t>
      </w:r>
      <w:r w:rsidRPr="00F35DBD">
        <w:rPr>
          <w:rFonts w:eastAsia="仿宋_GB2312"/>
          <w:sz w:val="32"/>
          <w:szCs w:val="32"/>
        </w:rPr>
        <w:t>201</w:t>
      </w:r>
      <w:r>
        <w:rPr>
          <w:rFonts w:eastAsia="仿宋_GB2312" w:hint="eastAsia"/>
          <w:sz w:val="32"/>
          <w:szCs w:val="32"/>
        </w:rPr>
        <w:t>6</w:t>
      </w:r>
      <w:r w:rsidRPr="00F35DBD">
        <w:rPr>
          <w:rFonts w:eastAsia="仿宋_GB2312" w:hint="eastAsia"/>
          <w:sz w:val="32"/>
          <w:szCs w:val="32"/>
        </w:rPr>
        <w:t>年</w:t>
      </w:r>
      <w:r>
        <w:rPr>
          <w:rFonts w:eastAsia="仿宋_GB2312" w:hint="eastAsia"/>
          <w:sz w:val="32"/>
          <w:szCs w:val="32"/>
        </w:rPr>
        <w:t>比</w:t>
      </w:r>
      <w:r w:rsidRPr="00F35DBD">
        <w:rPr>
          <w:rFonts w:eastAsia="仿宋_GB2312"/>
          <w:sz w:val="32"/>
          <w:szCs w:val="32"/>
        </w:rPr>
        <w:t>201</w:t>
      </w:r>
      <w:r>
        <w:rPr>
          <w:rFonts w:eastAsia="仿宋_GB2312" w:hint="eastAsia"/>
          <w:sz w:val="32"/>
          <w:szCs w:val="32"/>
        </w:rPr>
        <w:t>3</w:t>
      </w:r>
      <w:r w:rsidRPr="00F35DBD">
        <w:rPr>
          <w:rFonts w:eastAsia="仿宋_GB2312" w:hint="eastAsia"/>
          <w:sz w:val="32"/>
          <w:szCs w:val="32"/>
        </w:rPr>
        <w:t>年</w:t>
      </w:r>
      <w:r>
        <w:rPr>
          <w:rFonts w:eastAsia="仿宋_GB2312" w:hint="eastAsia"/>
          <w:sz w:val="32"/>
          <w:szCs w:val="32"/>
        </w:rPr>
        <w:t>仅</w:t>
      </w:r>
      <w:r w:rsidRPr="00F35DBD">
        <w:rPr>
          <w:rFonts w:eastAsia="仿宋_GB2312" w:hint="eastAsia"/>
          <w:sz w:val="32"/>
          <w:szCs w:val="32"/>
        </w:rPr>
        <w:t>增长</w:t>
      </w:r>
      <w:r>
        <w:rPr>
          <w:rFonts w:eastAsia="仿宋_GB2312"/>
          <w:sz w:val="32"/>
          <w:szCs w:val="32"/>
        </w:rPr>
        <w:t>1.</w:t>
      </w:r>
      <w:r>
        <w:rPr>
          <w:rFonts w:eastAsia="仿宋_GB2312" w:hint="eastAsia"/>
          <w:sz w:val="32"/>
          <w:szCs w:val="32"/>
        </w:rPr>
        <w:t>58</w:t>
      </w:r>
      <w:r w:rsidRPr="00402073">
        <w:rPr>
          <w:rFonts w:eastAsia="仿宋_GB2312"/>
          <w:sz w:val="32"/>
          <w:szCs w:val="32"/>
        </w:rPr>
        <w:t>%</w:t>
      </w:r>
      <w:r>
        <w:rPr>
          <w:rFonts w:eastAsia="仿宋_GB2312" w:hint="eastAsia"/>
          <w:sz w:val="32"/>
          <w:szCs w:val="32"/>
        </w:rPr>
        <w:t>，</w:t>
      </w:r>
      <w:r w:rsidRPr="00F35DBD">
        <w:rPr>
          <w:rFonts w:eastAsia="仿宋_GB2312"/>
          <w:sz w:val="32"/>
          <w:szCs w:val="32"/>
        </w:rPr>
        <w:t>201</w:t>
      </w:r>
      <w:r>
        <w:rPr>
          <w:rFonts w:eastAsia="仿宋_GB2312" w:hint="eastAsia"/>
          <w:sz w:val="32"/>
          <w:szCs w:val="32"/>
        </w:rPr>
        <w:t>5</w:t>
      </w:r>
      <w:r w:rsidRPr="00F35DBD">
        <w:rPr>
          <w:rFonts w:eastAsia="仿宋_GB2312" w:hint="eastAsia"/>
          <w:sz w:val="32"/>
          <w:szCs w:val="32"/>
        </w:rPr>
        <w:t>年</w:t>
      </w:r>
      <w:r>
        <w:rPr>
          <w:rFonts w:eastAsia="仿宋_GB2312" w:hint="eastAsia"/>
          <w:sz w:val="32"/>
          <w:szCs w:val="32"/>
        </w:rPr>
        <w:t>甚至</w:t>
      </w:r>
      <w:r w:rsidRPr="00F35DBD">
        <w:rPr>
          <w:rFonts w:eastAsia="仿宋_GB2312" w:hint="eastAsia"/>
          <w:sz w:val="32"/>
          <w:szCs w:val="32"/>
        </w:rPr>
        <w:t>比</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w:t>
      </w:r>
      <w:r>
        <w:rPr>
          <w:rFonts w:eastAsia="仿宋_GB2312" w:hint="eastAsia"/>
          <w:sz w:val="32"/>
          <w:szCs w:val="32"/>
        </w:rPr>
        <w:t>下降</w:t>
      </w:r>
      <w:r w:rsidRPr="00F90109">
        <w:rPr>
          <w:rFonts w:eastAsia="仿宋_GB2312"/>
          <w:sz w:val="32"/>
          <w:szCs w:val="32"/>
        </w:rPr>
        <w:t>21.06%</w:t>
      </w:r>
      <w:r w:rsidRPr="00F35DBD">
        <w:rPr>
          <w:rFonts w:eastAsia="仿宋_GB2312" w:hint="eastAsia"/>
          <w:sz w:val="32"/>
          <w:szCs w:val="32"/>
        </w:rPr>
        <w:t>。</w:t>
      </w:r>
      <w:r w:rsidRPr="008431BF">
        <w:rPr>
          <w:rFonts w:eastAsia="仿宋_GB2312" w:hint="eastAsia"/>
          <w:sz w:val="32"/>
          <w:szCs w:val="32"/>
        </w:rPr>
        <w:t>国内产业税前利润总体</w:t>
      </w:r>
      <w:r>
        <w:rPr>
          <w:rFonts w:eastAsia="仿宋_GB2312" w:hint="eastAsia"/>
          <w:sz w:val="32"/>
          <w:szCs w:val="32"/>
        </w:rPr>
        <w:t>呈略微上升</w:t>
      </w:r>
      <w:r w:rsidRPr="008431BF">
        <w:rPr>
          <w:rFonts w:eastAsia="仿宋_GB2312" w:hint="eastAsia"/>
          <w:sz w:val="32"/>
          <w:szCs w:val="32"/>
        </w:rPr>
        <w:t>趋势</w:t>
      </w:r>
      <w:r>
        <w:rPr>
          <w:rFonts w:eastAsia="仿宋_GB2312" w:hint="eastAsia"/>
          <w:sz w:val="32"/>
          <w:szCs w:val="32"/>
        </w:rPr>
        <w:t>，但未有明显改善，</w:t>
      </w:r>
      <w:r w:rsidRPr="008431BF">
        <w:rPr>
          <w:rFonts w:eastAsia="仿宋_GB2312" w:hint="eastAsia"/>
          <w:sz w:val="32"/>
          <w:szCs w:val="32"/>
        </w:rPr>
        <w:t>税前利润率</w:t>
      </w:r>
      <w:r>
        <w:rPr>
          <w:rFonts w:eastAsia="仿宋_GB2312" w:hint="eastAsia"/>
          <w:sz w:val="32"/>
          <w:szCs w:val="32"/>
        </w:rPr>
        <w:t>始终在</w:t>
      </w:r>
      <w:r>
        <w:rPr>
          <w:rFonts w:eastAsia="仿宋_GB2312" w:hint="eastAsia"/>
          <w:sz w:val="32"/>
          <w:szCs w:val="32"/>
        </w:rPr>
        <w:t>4%-8%</w:t>
      </w:r>
      <w:r>
        <w:rPr>
          <w:rFonts w:eastAsia="仿宋_GB2312" w:hint="eastAsia"/>
          <w:sz w:val="32"/>
          <w:szCs w:val="32"/>
        </w:rPr>
        <w:t>区间徘徊，利润水平整体偏</w:t>
      </w:r>
      <w:r w:rsidRPr="008431BF">
        <w:rPr>
          <w:rFonts w:eastAsia="仿宋_GB2312" w:hint="eastAsia"/>
          <w:sz w:val="32"/>
          <w:szCs w:val="32"/>
        </w:rPr>
        <w:t>低。</w:t>
      </w:r>
      <w:r w:rsidRPr="009132EA">
        <w:rPr>
          <w:rFonts w:eastAsia="仿宋_GB2312" w:hint="eastAsia"/>
          <w:sz w:val="32"/>
          <w:szCs w:val="32"/>
        </w:rPr>
        <w:t>产业就业人数</w:t>
      </w:r>
      <w:r>
        <w:rPr>
          <w:rFonts w:eastAsia="仿宋_GB2312" w:hint="eastAsia"/>
          <w:sz w:val="32"/>
          <w:szCs w:val="32"/>
        </w:rPr>
        <w:t>总体减少，开工率波动幅度大，期末库存</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w:t>
      </w:r>
      <w:r>
        <w:rPr>
          <w:rFonts w:eastAsia="仿宋_GB2312" w:hint="eastAsia"/>
          <w:sz w:val="32"/>
          <w:szCs w:val="32"/>
        </w:rPr>
        <w:t>一度飙升</w:t>
      </w:r>
      <w:r w:rsidRPr="000C2253">
        <w:rPr>
          <w:rFonts w:eastAsia="仿宋_GB2312"/>
          <w:sz w:val="32"/>
          <w:szCs w:val="32"/>
        </w:rPr>
        <w:t>147.43%</w:t>
      </w:r>
      <w:r>
        <w:rPr>
          <w:rFonts w:eastAsia="仿宋_GB2312" w:hint="eastAsia"/>
          <w:sz w:val="32"/>
          <w:szCs w:val="32"/>
        </w:rPr>
        <w:t>。</w:t>
      </w:r>
      <w:r w:rsidRPr="0048199F">
        <w:rPr>
          <w:rFonts w:eastAsia="仿宋_GB2312" w:hint="eastAsia"/>
          <w:sz w:val="32"/>
          <w:szCs w:val="32"/>
        </w:rPr>
        <w:t>投资收益率</w:t>
      </w:r>
      <w:r>
        <w:rPr>
          <w:rFonts w:eastAsia="仿宋_GB2312" w:hint="eastAsia"/>
          <w:sz w:val="32"/>
          <w:szCs w:val="32"/>
        </w:rPr>
        <w:t>仅略高于同期人民币中长期贷款利率，</w:t>
      </w:r>
      <w:r w:rsidRPr="0048199F">
        <w:rPr>
          <w:rFonts w:eastAsia="仿宋_GB2312" w:hint="eastAsia"/>
          <w:sz w:val="32"/>
          <w:szCs w:val="32"/>
        </w:rPr>
        <w:t>现金净流量</w:t>
      </w:r>
      <w:r>
        <w:rPr>
          <w:rFonts w:eastAsia="仿宋_GB2312" w:hint="eastAsia"/>
          <w:sz w:val="32"/>
          <w:szCs w:val="32"/>
        </w:rPr>
        <w:t>自</w:t>
      </w:r>
      <w:r>
        <w:rPr>
          <w:rFonts w:eastAsia="仿宋_GB2312" w:hint="eastAsia"/>
          <w:sz w:val="32"/>
          <w:szCs w:val="32"/>
        </w:rPr>
        <w:t>2017</w:t>
      </w:r>
      <w:r>
        <w:rPr>
          <w:rFonts w:eastAsia="仿宋_GB2312" w:hint="eastAsia"/>
          <w:sz w:val="32"/>
          <w:szCs w:val="32"/>
        </w:rPr>
        <w:t>年转为净流出，</w:t>
      </w:r>
      <w:r w:rsidRPr="009132EA">
        <w:rPr>
          <w:rFonts w:eastAsia="仿宋_GB2312" w:hint="eastAsia"/>
          <w:sz w:val="32"/>
          <w:szCs w:val="32"/>
        </w:rPr>
        <w:t>整个产业难以</w:t>
      </w:r>
      <w:r>
        <w:rPr>
          <w:rFonts w:eastAsia="仿宋_GB2312" w:hint="eastAsia"/>
          <w:sz w:val="32"/>
          <w:szCs w:val="32"/>
        </w:rPr>
        <w:t>从经营活动中获得合理回报，经营状况非常不稳定。</w:t>
      </w:r>
    </w:p>
    <w:p w:rsidR="00F16631" w:rsidRPr="000B2496" w:rsidRDefault="00F16631" w:rsidP="00F16631">
      <w:pPr>
        <w:spacing w:line="600" w:lineRule="exact"/>
        <w:ind w:firstLineChars="200" w:firstLine="640"/>
        <w:rPr>
          <w:rFonts w:eastAsia="仿宋_GB2312"/>
          <w:sz w:val="32"/>
          <w:szCs w:val="32"/>
        </w:rPr>
      </w:pPr>
      <w:r w:rsidRPr="000B2496">
        <w:rPr>
          <w:rFonts w:eastAsia="仿宋_GB2312" w:hint="eastAsia"/>
          <w:sz w:val="32"/>
          <w:szCs w:val="32"/>
        </w:rPr>
        <w:t>综上，调查机关认为，</w:t>
      </w:r>
      <w:r w:rsidRPr="000B2496">
        <w:rPr>
          <w:rFonts w:eastAsia="仿宋_GB2312"/>
          <w:sz w:val="32"/>
          <w:szCs w:val="32"/>
        </w:rPr>
        <w:t>损害调查期内，国内产业</w:t>
      </w:r>
      <w:r w:rsidRPr="00A81293">
        <w:rPr>
          <w:rFonts w:eastAsia="仿宋_GB2312" w:hint="eastAsia"/>
          <w:sz w:val="32"/>
          <w:szCs w:val="32"/>
        </w:rPr>
        <w:t>处于较为脆弱的状态，抗风险能力较弱，容易受到</w:t>
      </w:r>
      <w:r>
        <w:rPr>
          <w:rFonts w:eastAsia="仿宋_GB2312" w:hint="eastAsia"/>
          <w:sz w:val="32"/>
          <w:szCs w:val="32"/>
        </w:rPr>
        <w:t>倾销</w:t>
      </w:r>
      <w:r w:rsidRPr="00A81293">
        <w:rPr>
          <w:rFonts w:eastAsia="仿宋_GB2312" w:hint="eastAsia"/>
          <w:sz w:val="32"/>
          <w:szCs w:val="32"/>
        </w:rPr>
        <w:t>进口产品等相关因素的冲击和影响。</w:t>
      </w:r>
    </w:p>
    <w:p w:rsidR="00F16631" w:rsidRPr="00361696" w:rsidRDefault="00F16631" w:rsidP="00F16631">
      <w:pPr>
        <w:spacing w:line="360" w:lineRule="auto"/>
        <w:ind w:firstLineChars="200" w:firstLine="643"/>
        <w:rPr>
          <w:rFonts w:eastAsia="楷体_GB2312"/>
          <w:b/>
          <w:sz w:val="32"/>
          <w:szCs w:val="32"/>
        </w:rPr>
      </w:pPr>
      <w:r w:rsidRPr="00361696">
        <w:rPr>
          <w:rFonts w:eastAsia="楷体_GB2312" w:hint="eastAsia"/>
          <w:b/>
          <w:sz w:val="32"/>
          <w:szCs w:val="32"/>
        </w:rPr>
        <w:t>（</w:t>
      </w:r>
      <w:r>
        <w:rPr>
          <w:rFonts w:eastAsia="楷体_GB2312" w:hint="eastAsia"/>
          <w:b/>
          <w:sz w:val="32"/>
          <w:szCs w:val="32"/>
        </w:rPr>
        <w:t>二</w:t>
      </w:r>
      <w:r w:rsidRPr="00361696">
        <w:rPr>
          <w:rFonts w:eastAsia="楷体_GB2312" w:hint="eastAsia"/>
          <w:b/>
          <w:sz w:val="32"/>
          <w:szCs w:val="32"/>
        </w:rPr>
        <w:t>）</w:t>
      </w:r>
      <w:r>
        <w:rPr>
          <w:rFonts w:eastAsia="楷体_GB2312" w:hint="eastAsia"/>
          <w:b/>
          <w:sz w:val="32"/>
          <w:szCs w:val="32"/>
        </w:rPr>
        <w:t>倾销进口产品</w:t>
      </w:r>
      <w:r w:rsidRPr="00361696">
        <w:rPr>
          <w:rFonts w:eastAsia="楷体_GB2312" w:hint="eastAsia"/>
          <w:b/>
          <w:sz w:val="32"/>
          <w:szCs w:val="32"/>
        </w:rPr>
        <w:t>对</w:t>
      </w:r>
      <w:r>
        <w:rPr>
          <w:rFonts w:eastAsia="楷体_GB2312" w:hint="eastAsia"/>
          <w:b/>
          <w:sz w:val="32"/>
          <w:szCs w:val="32"/>
        </w:rPr>
        <w:t>国内产业</w:t>
      </w:r>
      <w:r w:rsidRPr="00361696">
        <w:rPr>
          <w:rFonts w:eastAsia="楷体_GB2312" w:hint="eastAsia"/>
          <w:b/>
          <w:sz w:val="32"/>
          <w:szCs w:val="32"/>
        </w:rPr>
        <w:t>的可能影响。</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1</w:t>
      </w:r>
      <w:r w:rsidRPr="00A648DD">
        <w:rPr>
          <w:rFonts w:eastAsia="仿宋_GB2312" w:hint="eastAsia"/>
          <w:b/>
          <w:sz w:val="32"/>
          <w:szCs w:val="32"/>
        </w:rPr>
        <w:t>．</w:t>
      </w:r>
      <w:r>
        <w:rPr>
          <w:rFonts w:eastAsia="仿宋_GB2312" w:hint="eastAsia"/>
          <w:b/>
          <w:sz w:val="32"/>
          <w:szCs w:val="32"/>
        </w:rPr>
        <w:t>倾销进口产品</w:t>
      </w:r>
      <w:r w:rsidRPr="00361696">
        <w:rPr>
          <w:rFonts w:eastAsia="仿宋_GB2312" w:hint="eastAsia"/>
          <w:b/>
          <w:sz w:val="32"/>
          <w:szCs w:val="32"/>
        </w:rPr>
        <w:t>进口数量大量增加的可能性。</w:t>
      </w:r>
    </w:p>
    <w:p w:rsidR="00F16631" w:rsidRPr="00910665" w:rsidRDefault="00F16631" w:rsidP="00F16631">
      <w:pPr>
        <w:ind w:firstLineChars="200" w:firstLine="640"/>
        <w:rPr>
          <w:rFonts w:eastAsia="仿宋_GB2312"/>
          <w:sz w:val="32"/>
          <w:szCs w:val="32"/>
        </w:rPr>
      </w:pPr>
      <w:r w:rsidRPr="00910665">
        <w:rPr>
          <w:rFonts w:eastAsia="仿宋_GB2312" w:hint="eastAsia"/>
          <w:sz w:val="32"/>
          <w:szCs w:val="32"/>
        </w:rPr>
        <w:t>中华人民共和国海关数据统计显示，</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910665">
        <w:rPr>
          <w:rFonts w:eastAsia="仿宋_GB2312"/>
          <w:sz w:val="32"/>
          <w:szCs w:val="32"/>
        </w:rPr>
        <w:t>201</w:t>
      </w:r>
      <w:r>
        <w:rPr>
          <w:rFonts w:eastAsia="仿宋_GB2312" w:hint="eastAsia"/>
          <w:sz w:val="32"/>
          <w:szCs w:val="32"/>
        </w:rPr>
        <w:t>7</w:t>
      </w:r>
      <w:r w:rsidRPr="00910665">
        <w:rPr>
          <w:rFonts w:eastAsia="仿宋_GB2312" w:hint="eastAsia"/>
          <w:sz w:val="32"/>
          <w:szCs w:val="32"/>
        </w:rPr>
        <w:t>年</w:t>
      </w:r>
      <w:r>
        <w:rPr>
          <w:rFonts w:eastAsia="仿宋_GB2312" w:hint="eastAsia"/>
          <w:sz w:val="32"/>
          <w:szCs w:val="32"/>
        </w:rPr>
        <w:t>1-9</w:t>
      </w:r>
      <w:r>
        <w:rPr>
          <w:rFonts w:eastAsia="仿宋_GB2312" w:hint="eastAsia"/>
          <w:sz w:val="32"/>
          <w:szCs w:val="32"/>
        </w:rPr>
        <w:t>月</w:t>
      </w:r>
      <w:r w:rsidRPr="00910665">
        <w:rPr>
          <w:rFonts w:eastAsia="仿宋_GB2312" w:hint="eastAsia"/>
          <w:sz w:val="32"/>
          <w:szCs w:val="32"/>
        </w:rPr>
        <w:t>，</w:t>
      </w:r>
      <w:r w:rsidRPr="00910665">
        <w:rPr>
          <w:rFonts w:eastAsia="仿宋_GB2312" w:hint="eastAsia"/>
          <w:color w:val="000000"/>
          <w:sz w:val="32"/>
          <w:szCs w:val="32"/>
        </w:rPr>
        <w:t>美国和欧盟对中国</w:t>
      </w:r>
      <w:r w:rsidRPr="00910665">
        <w:rPr>
          <w:rFonts w:eastAsia="仿宋_GB2312" w:hint="eastAsia"/>
          <w:sz w:val="32"/>
          <w:szCs w:val="32"/>
        </w:rPr>
        <w:t>合计出口</w:t>
      </w:r>
      <w:r>
        <w:rPr>
          <w:rFonts w:eastAsia="仿宋_GB2312" w:hint="eastAsia"/>
          <w:sz w:val="32"/>
          <w:szCs w:val="32"/>
        </w:rPr>
        <w:t>倾销进口产品</w:t>
      </w:r>
      <w:r w:rsidRPr="00910665">
        <w:rPr>
          <w:rFonts w:eastAsia="仿宋_GB2312" w:hint="eastAsia"/>
          <w:sz w:val="32"/>
          <w:szCs w:val="32"/>
        </w:rPr>
        <w:t>的数量分别为</w:t>
      </w:r>
      <w:r>
        <w:rPr>
          <w:rFonts w:eastAsia="仿宋_GB2312" w:hint="eastAsia"/>
          <w:sz w:val="32"/>
          <w:szCs w:val="32"/>
        </w:rPr>
        <w:t>5.74</w:t>
      </w:r>
      <w:r w:rsidRPr="00910665">
        <w:rPr>
          <w:rFonts w:eastAsia="仿宋_GB2312" w:hint="eastAsia"/>
          <w:sz w:val="32"/>
          <w:szCs w:val="32"/>
        </w:rPr>
        <w:t>万吨、</w:t>
      </w:r>
      <w:r>
        <w:rPr>
          <w:rFonts w:eastAsia="仿宋_GB2312" w:hint="eastAsia"/>
          <w:sz w:val="32"/>
          <w:szCs w:val="32"/>
        </w:rPr>
        <w:t>5.66</w:t>
      </w:r>
      <w:r w:rsidRPr="00910665">
        <w:rPr>
          <w:rFonts w:eastAsia="仿宋_GB2312" w:hint="eastAsia"/>
          <w:sz w:val="32"/>
          <w:szCs w:val="32"/>
        </w:rPr>
        <w:t>万吨、</w:t>
      </w:r>
      <w:r>
        <w:rPr>
          <w:rFonts w:eastAsia="仿宋_GB2312" w:hint="eastAsia"/>
          <w:sz w:val="32"/>
          <w:szCs w:val="32"/>
        </w:rPr>
        <w:t>5.58</w:t>
      </w:r>
      <w:r w:rsidRPr="00910665">
        <w:rPr>
          <w:rFonts w:eastAsia="仿宋_GB2312" w:hint="eastAsia"/>
          <w:sz w:val="32"/>
          <w:szCs w:val="32"/>
        </w:rPr>
        <w:t>万吨、</w:t>
      </w:r>
      <w:r>
        <w:rPr>
          <w:rFonts w:eastAsia="仿宋_GB2312" w:hint="eastAsia"/>
          <w:sz w:val="32"/>
          <w:szCs w:val="32"/>
        </w:rPr>
        <w:t>6.12</w:t>
      </w:r>
      <w:r w:rsidRPr="00910665">
        <w:rPr>
          <w:rFonts w:eastAsia="仿宋_GB2312" w:hint="eastAsia"/>
          <w:sz w:val="32"/>
          <w:szCs w:val="32"/>
        </w:rPr>
        <w:t>万吨和</w:t>
      </w:r>
      <w:r>
        <w:rPr>
          <w:rFonts w:eastAsia="仿宋_GB2312" w:hint="eastAsia"/>
          <w:sz w:val="32"/>
          <w:szCs w:val="32"/>
        </w:rPr>
        <w:t>5.67</w:t>
      </w:r>
      <w:r w:rsidRPr="00910665">
        <w:rPr>
          <w:rFonts w:eastAsia="仿宋_GB2312" w:hint="eastAsia"/>
          <w:sz w:val="32"/>
          <w:szCs w:val="32"/>
        </w:rPr>
        <w:t>万吨，占中国市场的份额分别为</w:t>
      </w:r>
      <w:r>
        <w:rPr>
          <w:rFonts w:eastAsia="仿宋_GB2312"/>
          <w:sz w:val="32"/>
          <w:szCs w:val="32"/>
        </w:rPr>
        <w:t>30.8</w:t>
      </w:r>
      <w:r>
        <w:rPr>
          <w:rFonts w:eastAsia="仿宋_GB2312" w:hint="eastAsia"/>
          <w:sz w:val="32"/>
          <w:szCs w:val="32"/>
        </w:rPr>
        <w:t>1</w:t>
      </w:r>
      <w:r w:rsidRPr="00176E28">
        <w:rPr>
          <w:rFonts w:eastAsia="仿宋_GB2312"/>
          <w:sz w:val="32"/>
          <w:szCs w:val="32"/>
        </w:rPr>
        <w:t>%</w:t>
      </w:r>
      <w:r w:rsidRPr="00910665">
        <w:rPr>
          <w:rFonts w:eastAsia="仿宋_GB2312" w:hint="eastAsia"/>
          <w:sz w:val="32"/>
          <w:szCs w:val="32"/>
        </w:rPr>
        <w:t>、</w:t>
      </w:r>
      <w:r w:rsidRPr="00176E28">
        <w:rPr>
          <w:rFonts w:eastAsia="仿宋_GB2312"/>
          <w:sz w:val="32"/>
          <w:szCs w:val="32"/>
        </w:rPr>
        <w:t>30.</w:t>
      </w:r>
      <w:r>
        <w:rPr>
          <w:rFonts w:eastAsia="仿宋_GB2312" w:hint="eastAsia"/>
          <w:sz w:val="32"/>
          <w:szCs w:val="32"/>
        </w:rPr>
        <w:t>19</w:t>
      </w:r>
      <w:r w:rsidRPr="00176E28">
        <w:rPr>
          <w:rFonts w:eastAsia="仿宋_GB2312"/>
          <w:sz w:val="32"/>
          <w:szCs w:val="32"/>
        </w:rPr>
        <w:t>%</w:t>
      </w:r>
      <w:r w:rsidRPr="00910665">
        <w:rPr>
          <w:rFonts w:eastAsia="仿宋_GB2312" w:hint="eastAsia"/>
          <w:sz w:val="32"/>
          <w:szCs w:val="32"/>
        </w:rPr>
        <w:t>、</w:t>
      </w:r>
      <w:r>
        <w:rPr>
          <w:rFonts w:eastAsia="仿宋_GB2312"/>
          <w:sz w:val="32"/>
          <w:szCs w:val="32"/>
        </w:rPr>
        <w:t>32.</w:t>
      </w:r>
      <w:r>
        <w:rPr>
          <w:rFonts w:eastAsia="仿宋_GB2312" w:hint="eastAsia"/>
          <w:sz w:val="32"/>
          <w:szCs w:val="32"/>
        </w:rPr>
        <w:t>5</w:t>
      </w:r>
      <w:r w:rsidRPr="00176E28">
        <w:rPr>
          <w:rFonts w:eastAsia="仿宋_GB2312"/>
          <w:sz w:val="32"/>
          <w:szCs w:val="32"/>
        </w:rPr>
        <w:t>6%</w:t>
      </w:r>
      <w:r w:rsidRPr="00910665">
        <w:rPr>
          <w:rFonts w:eastAsia="仿宋_GB2312" w:hint="eastAsia"/>
          <w:sz w:val="32"/>
          <w:szCs w:val="32"/>
        </w:rPr>
        <w:t>、</w:t>
      </w:r>
      <w:r>
        <w:rPr>
          <w:rFonts w:eastAsia="仿宋_GB2312"/>
          <w:sz w:val="32"/>
          <w:szCs w:val="32"/>
        </w:rPr>
        <w:t>27.</w:t>
      </w:r>
      <w:r>
        <w:rPr>
          <w:rFonts w:eastAsia="仿宋_GB2312" w:hint="eastAsia"/>
          <w:sz w:val="32"/>
          <w:szCs w:val="32"/>
        </w:rPr>
        <w:t>8</w:t>
      </w:r>
      <w:r w:rsidRPr="00176E28">
        <w:rPr>
          <w:rFonts w:eastAsia="仿宋_GB2312"/>
          <w:sz w:val="32"/>
          <w:szCs w:val="32"/>
        </w:rPr>
        <w:t>9%</w:t>
      </w:r>
      <w:r w:rsidRPr="00910665">
        <w:rPr>
          <w:rFonts w:eastAsia="仿宋_GB2312" w:hint="eastAsia"/>
          <w:sz w:val="32"/>
          <w:szCs w:val="32"/>
        </w:rPr>
        <w:t>和</w:t>
      </w:r>
      <w:r>
        <w:rPr>
          <w:rFonts w:eastAsia="仿宋_GB2312" w:hint="eastAsia"/>
          <w:sz w:val="32"/>
          <w:szCs w:val="32"/>
        </w:rPr>
        <w:t>35.19</w:t>
      </w:r>
      <w:r w:rsidRPr="00176E28">
        <w:rPr>
          <w:rFonts w:eastAsia="仿宋_GB2312"/>
          <w:sz w:val="32"/>
          <w:szCs w:val="32"/>
        </w:rPr>
        <w:t>%</w:t>
      </w:r>
      <w:r w:rsidRPr="00910665">
        <w:rPr>
          <w:rFonts w:eastAsia="仿宋_GB2312" w:hint="eastAsia"/>
          <w:sz w:val="32"/>
          <w:szCs w:val="32"/>
        </w:rPr>
        <w:t>。反倾销措施实施以后，自</w:t>
      </w:r>
      <w:r w:rsidRPr="00910665">
        <w:rPr>
          <w:rFonts w:eastAsia="仿宋_GB2312" w:hint="eastAsia"/>
          <w:color w:val="000000"/>
          <w:sz w:val="32"/>
          <w:szCs w:val="32"/>
        </w:rPr>
        <w:t>美国和欧盟</w:t>
      </w:r>
      <w:r w:rsidRPr="00910665">
        <w:rPr>
          <w:rFonts w:eastAsia="仿宋_GB2312" w:hint="eastAsia"/>
          <w:sz w:val="32"/>
          <w:szCs w:val="32"/>
        </w:rPr>
        <w:t>进口</w:t>
      </w:r>
      <w:r>
        <w:rPr>
          <w:rFonts w:eastAsia="仿宋_GB2312" w:hint="eastAsia"/>
          <w:sz w:val="32"/>
          <w:szCs w:val="32"/>
        </w:rPr>
        <w:t>倾销进口产品</w:t>
      </w:r>
      <w:r w:rsidRPr="00910665">
        <w:rPr>
          <w:rFonts w:eastAsia="仿宋_GB2312" w:hint="eastAsia"/>
          <w:sz w:val="32"/>
          <w:szCs w:val="32"/>
        </w:rPr>
        <w:t>的数量呈</w:t>
      </w:r>
      <w:r>
        <w:rPr>
          <w:rFonts w:eastAsia="仿宋_GB2312" w:hint="eastAsia"/>
          <w:sz w:val="32"/>
          <w:szCs w:val="32"/>
        </w:rPr>
        <w:t>先小幅</w:t>
      </w:r>
      <w:r w:rsidRPr="00910665">
        <w:rPr>
          <w:rFonts w:eastAsia="仿宋_GB2312" w:hint="eastAsia"/>
          <w:sz w:val="32"/>
          <w:szCs w:val="32"/>
        </w:rPr>
        <w:t>下降</w:t>
      </w:r>
      <w:r>
        <w:rPr>
          <w:rFonts w:eastAsia="仿宋_GB2312" w:hint="eastAsia"/>
          <w:sz w:val="32"/>
          <w:szCs w:val="32"/>
        </w:rPr>
        <w:t>后大幅上涨</w:t>
      </w:r>
      <w:r w:rsidRPr="00910665">
        <w:rPr>
          <w:rFonts w:eastAsia="仿宋_GB2312" w:hint="eastAsia"/>
          <w:sz w:val="32"/>
          <w:szCs w:val="32"/>
        </w:rPr>
        <w:t>趋势</w:t>
      </w:r>
      <w:r>
        <w:rPr>
          <w:rFonts w:eastAsia="仿宋_GB2312" w:hint="eastAsia"/>
          <w:sz w:val="32"/>
          <w:szCs w:val="32"/>
        </w:rPr>
        <w:t>，倾销进口产品</w:t>
      </w:r>
      <w:r w:rsidRPr="00C71AA5">
        <w:rPr>
          <w:rFonts w:eastAsia="仿宋_GB2312" w:hint="eastAsia"/>
          <w:sz w:val="32"/>
          <w:szCs w:val="32"/>
        </w:rPr>
        <w:t>占中国市场份额</w:t>
      </w:r>
      <w:r>
        <w:rPr>
          <w:rFonts w:eastAsia="仿宋_GB2312" w:hint="eastAsia"/>
          <w:sz w:val="32"/>
          <w:szCs w:val="32"/>
        </w:rPr>
        <w:t>基本维持稳定，</w:t>
      </w:r>
      <w:r>
        <w:rPr>
          <w:rFonts w:eastAsia="仿宋_GB2312" w:hint="eastAsia"/>
          <w:sz w:val="32"/>
          <w:szCs w:val="32"/>
        </w:rPr>
        <w:t>2017</w:t>
      </w:r>
      <w:r>
        <w:rPr>
          <w:rFonts w:eastAsia="仿宋_GB2312" w:hint="eastAsia"/>
          <w:sz w:val="32"/>
          <w:szCs w:val="32"/>
        </w:rPr>
        <w:t>年</w:t>
      </w:r>
      <w:r>
        <w:rPr>
          <w:rFonts w:eastAsia="仿宋_GB2312" w:hint="eastAsia"/>
          <w:sz w:val="32"/>
          <w:szCs w:val="32"/>
        </w:rPr>
        <w:t>1-9</w:t>
      </w:r>
      <w:r>
        <w:rPr>
          <w:rFonts w:eastAsia="仿宋_GB2312" w:hint="eastAsia"/>
          <w:sz w:val="32"/>
          <w:szCs w:val="32"/>
        </w:rPr>
        <w:t>月大幅上升。</w:t>
      </w:r>
    </w:p>
    <w:p w:rsidR="00F16631" w:rsidRPr="00064264" w:rsidRDefault="00F16631" w:rsidP="00F16631">
      <w:pPr>
        <w:ind w:firstLineChars="200" w:firstLine="640"/>
        <w:rPr>
          <w:rFonts w:eastAsia="仿宋_GB2312"/>
          <w:sz w:val="32"/>
          <w:szCs w:val="32"/>
        </w:rPr>
      </w:pP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w:t>
      </w:r>
      <w:r>
        <w:rPr>
          <w:rFonts w:eastAsia="仿宋_GB2312" w:hint="eastAsia"/>
          <w:kern w:val="0"/>
          <w:sz w:val="32"/>
          <w:szCs w:val="32"/>
        </w:rPr>
        <w:t>2016</w:t>
      </w:r>
      <w:r>
        <w:rPr>
          <w:rFonts w:eastAsia="仿宋_GB2312" w:hint="eastAsia"/>
          <w:kern w:val="0"/>
          <w:sz w:val="32"/>
          <w:szCs w:val="32"/>
        </w:rPr>
        <w:t>年和</w:t>
      </w:r>
      <w:r w:rsidRPr="00910665">
        <w:rPr>
          <w:rFonts w:eastAsia="仿宋_GB2312"/>
          <w:sz w:val="32"/>
          <w:szCs w:val="32"/>
        </w:rPr>
        <w:t>201</w:t>
      </w:r>
      <w:r>
        <w:rPr>
          <w:rFonts w:eastAsia="仿宋_GB2312" w:hint="eastAsia"/>
          <w:sz w:val="32"/>
          <w:szCs w:val="32"/>
        </w:rPr>
        <w:t>7</w:t>
      </w:r>
      <w:r w:rsidRPr="00910665">
        <w:rPr>
          <w:rFonts w:eastAsia="仿宋_GB2312" w:hint="eastAsia"/>
          <w:sz w:val="32"/>
          <w:szCs w:val="32"/>
        </w:rPr>
        <w:t>年</w:t>
      </w:r>
      <w:r w:rsidRPr="00361696">
        <w:rPr>
          <w:rFonts w:eastAsia="仿宋_GB2312" w:hint="eastAsia"/>
          <w:kern w:val="0"/>
          <w:sz w:val="32"/>
          <w:szCs w:val="32"/>
        </w:rPr>
        <w:t>，</w:t>
      </w:r>
      <w:r w:rsidRPr="00361696">
        <w:rPr>
          <w:rFonts w:eastAsia="仿宋_GB2312" w:hint="eastAsia"/>
          <w:color w:val="000000"/>
          <w:sz w:val="32"/>
          <w:szCs w:val="32"/>
        </w:rPr>
        <w:t>美国</w:t>
      </w:r>
      <w:r w:rsidRPr="00361696">
        <w:rPr>
          <w:rFonts w:eastAsia="仿宋_GB2312" w:hint="eastAsia"/>
          <w:color w:val="000000"/>
          <w:sz w:val="32"/>
          <w:szCs w:val="32"/>
        </w:rPr>
        <w:lastRenderedPageBreak/>
        <w:t>和欧盟</w:t>
      </w:r>
      <w:r w:rsidRPr="00361696">
        <w:rPr>
          <w:rFonts w:eastAsia="仿宋_GB2312" w:hint="eastAsia"/>
          <w:kern w:val="0"/>
          <w:sz w:val="32"/>
          <w:szCs w:val="32"/>
        </w:rPr>
        <w:t>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合计</w:t>
      </w:r>
      <w:r>
        <w:rPr>
          <w:rFonts w:eastAsia="仿宋_GB2312" w:hint="eastAsia"/>
          <w:kern w:val="0"/>
          <w:sz w:val="32"/>
          <w:szCs w:val="32"/>
        </w:rPr>
        <w:t>过剩</w:t>
      </w:r>
      <w:r w:rsidRPr="00361696">
        <w:rPr>
          <w:rFonts w:eastAsia="仿宋_GB2312" w:hint="eastAsia"/>
          <w:kern w:val="0"/>
          <w:sz w:val="32"/>
          <w:szCs w:val="32"/>
        </w:rPr>
        <w:t>产能分别为</w:t>
      </w:r>
      <w:r>
        <w:rPr>
          <w:rFonts w:eastAsia="仿宋_GB2312" w:hint="eastAsia"/>
          <w:kern w:val="0"/>
          <w:sz w:val="32"/>
          <w:szCs w:val="32"/>
        </w:rPr>
        <w:t>37.0</w:t>
      </w:r>
      <w:r w:rsidRPr="00361696">
        <w:rPr>
          <w:rFonts w:eastAsia="仿宋_GB2312" w:hint="eastAsia"/>
          <w:kern w:val="0"/>
          <w:sz w:val="32"/>
          <w:szCs w:val="32"/>
        </w:rPr>
        <w:t>万吨、</w:t>
      </w:r>
      <w:r>
        <w:rPr>
          <w:rFonts w:eastAsia="仿宋_GB2312" w:hint="eastAsia"/>
          <w:kern w:val="0"/>
          <w:sz w:val="32"/>
          <w:szCs w:val="32"/>
        </w:rPr>
        <w:t>38.2</w:t>
      </w:r>
      <w:r w:rsidRPr="00361696">
        <w:rPr>
          <w:rFonts w:eastAsia="仿宋_GB2312" w:hint="eastAsia"/>
          <w:kern w:val="0"/>
          <w:sz w:val="32"/>
          <w:szCs w:val="32"/>
        </w:rPr>
        <w:t>万吨、</w:t>
      </w:r>
      <w:r>
        <w:rPr>
          <w:rFonts w:eastAsia="仿宋_GB2312" w:hint="eastAsia"/>
          <w:kern w:val="0"/>
          <w:sz w:val="32"/>
          <w:szCs w:val="32"/>
        </w:rPr>
        <w:t>37.5</w:t>
      </w:r>
      <w:r w:rsidRPr="00361696">
        <w:rPr>
          <w:rFonts w:eastAsia="仿宋_GB2312" w:hint="eastAsia"/>
          <w:kern w:val="0"/>
          <w:sz w:val="32"/>
          <w:szCs w:val="32"/>
        </w:rPr>
        <w:t>万吨、</w:t>
      </w:r>
      <w:r>
        <w:rPr>
          <w:rFonts w:eastAsia="仿宋_GB2312" w:hint="eastAsia"/>
          <w:kern w:val="0"/>
          <w:sz w:val="32"/>
          <w:szCs w:val="32"/>
        </w:rPr>
        <w:t>37.0</w:t>
      </w:r>
      <w:r w:rsidRPr="00361696">
        <w:rPr>
          <w:rFonts w:eastAsia="仿宋_GB2312" w:hint="eastAsia"/>
          <w:kern w:val="0"/>
          <w:sz w:val="32"/>
          <w:szCs w:val="32"/>
        </w:rPr>
        <w:t>万吨和</w:t>
      </w:r>
      <w:r>
        <w:rPr>
          <w:rFonts w:eastAsia="仿宋_GB2312" w:hint="eastAsia"/>
          <w:kern w:val="0"/>
          <w:sz w:val="32"/>
          <w:szCs w:val="32"/>
        </w:rPr>
        <w:t>36.4</w:t>
      </w:r>
      <w:r w:rsidRPr="00361696">
        <w:rPr>
          <w:rFonts w:eastAsia="仿宋_GB2312" w:hint="eastAsia"/>
          <w:kern w:val="0"/>
          <w:sz w:val="32"/>
          <w:szCs w:val="32"/>
        </w:rPr>
        <w:t>万吨，合计</w:t>
      </w:r>
      <w:r>
        <w:rPr>
          <w:rFonts w:eastAsia="仿宋_GB2312" w:hint="eastAsia"/>
          <w:kern w:val="0"/>
          <w:sz w:val="32"/>
          <w:szCs w:val="32"/>
        </w:rPr>
        <w:t>过剩</w:t>
      </w:r>
      <w:r w:rsidRPr="00361696">
        <w:rPr>
          <w:rFonts w:eastAsia="仿宋_GB2312" w:hint="eastAsia"/>
          <w:kern w:val="0"/>
          <w:sz w:val="32"/>
          <w:szCs w:val="32"/>
        </w:rPr>
        <w:t>产能占总产能的比例分别为</w:t>
      </w:r>
      <w:r>
        <w:rPr>
          <w:rFonts w:eastAsia="仿宋_GB2312" w:hint="eastAsia"/>
          <w:kern w:val="0"/>
          <w:sz w:val="32"/>
          <w:szCs w:val="32"/>
        </w:rPr>
        <w:t>50.5</w:t>
      </w:r>
      <w:r w:rsidRPr="00361696">
        <w:rPr>
          <w:rFonts w:eastAsia="仿宋_GB2312"/>
          <w:kern w:val="0"/>
          <w:sz w:val="32"/>
          <w:szCs w:val="32"/>
        </w:rPr>
        <w:t>%</w:t>
      </w:r>
      <w:r w:rsidRPr="00361696">
        <w:rPr>
          <w:rFonts w:eastAsia="仿宋_GB2312" w:hint="eastAsia"/>
          <w:kern w:val="0"/>
          <w:sz w:val="32"/>
          <w:szCs w:val="32"/>
        </w:rPr>
        <w:t>、</w:t>
      </w:r>
      <w:r>
        <w:rPr>
          <w:rFonts w:eastAsia="仿宋_GB2312" w:hint="eastAsia"/>
          <w:kern w:val="0"/>
          <w:sz w:val="32"/>
          <w:szCs w:val="32"/>
        </w:rPr>
        <w:t>50.9</w:t>
      </w:r>
      <w:r w:rsidRPr="00361696">
        <w:rPr>
          <w:rFonts w:eastAsia="仿宋_GB2312"/>
          <w:kern w:val="0"/>
          <w:sz w:val="32"/>
          <w:szCs w:val="32"/>
        </w:rPr>
        <w:t>%</w:t>
      </w:r>
      <w:r w:rsidRPr="00361696">
        <w:rPr>
          <w:rFonts w:eastAsia="仿宋_GB2312" w:hint="eastAsia"/>
          <w:kern w:val="0"/>
          <w:sz w:val="32"/>
          <w:szCs w:val="32"/>
        </w:rPr>
        <w:t>、</w:t>
      </w:r>
      <w:r>
        <w:rPr>
          <w:rFonts w:eastAsia="仿宋_GB2312" w:hint="eastAsia"/>
          <w:kern w:val="0"/>
          <w:sz w:val="32"/>
          <w:szCs w:val="32"/>
        </w:rPr>
        <w:t>50.0</w:t>
      </w:r>
      <w:r w:rsidRPr="00361696">
        <w:rPr>
          <w:rFonts w:eastAsia="仿宋_GB2312"/>
          <w:kern w:val="0"/>
          <w:sz w:val="32"/>
          <w:szCs w:val="32"/>
        </w:rPr>
        <w:t>%</w:t>
      </w:r>
      <w:r w:rsidRPr="00361696">
        <w:rPr>
          <w:rFonts w:eastAsia="仿宋_GB2312" w:hint="eastAsia"/>
          <w:kern w:val="0"/>
          <w:sz w:val="32"/>
          <w:szCs w:val="32"/>
        </w:rPr>
        <w:t>、</w:t>
      </w:r>
      <w:r>
        <w:rPr>
          <w:rFonts w:eastAsia="仿宋_GB2312" w:hint="eastAsia"/>
          <w:kern w:val="0"/>
          <w:sz w:val="32"/>
          <w:szCs w:val="32"/>
        </w:rPr>
        <w:t>49.3</w:t>
      </w:r>
      <w:r w:rsidRPr="00361696">
        <w:rPr>
          <w:rFonts w:eastAsia="仿宋_GB2312"/>
          <w:kern w:val="0"/>
          <w:sz w:val="32"/>
          <w:szCs w:val="32"/>
        </w:rPr>
        <w:t>%</w:t>
      </w:r>
      <w:r w:rsidRPr="00361696">
        <w:rPr>
          <w:rFonts w:eastAsia="仿宋_GB2312" w:hint="eastAsia"/>
          <w:kern w:val="0"/>
          <w:sz w:val="32"/>
          <w:szCs w:val="32"/>
        </w:rPr>
        <w:t>和</w:t>
      </w:r>
      <w:r>
        <w:rPr>
          <w:rFonts w:eastAsia="仿宋_GB2312" w:hint="eastAsia"/>
          <w:kern w:val="0"/>
          <w:sz w:val="32"/>
          <w:szCs w:val="32"/>
        </w:rPr>
        <w:t>48.5</w:t>
      </w:r>
      <w:r w:rsidRPr="00361696">
        <w:rPr>
          <w:rFonts w:eastAsia="仿宋_GB2312"/>
          <w:kern w:val="0"/>
          <w:sz w:val="32"/>
          <w:szCs w:val="32"/>
        </w:rPr>
        <w:t>%</w:t>
      </w:r>
      <w:r w:rsidRPr="00361696">
        <w:rPr>
          <w:rFonts w:eastAsia="仿宋_GB2312" w:hint="eastAsia"/>
          <w:kern w:val="0"/>
          <w:sz w:val="32"/>
          <w:szCs w:val="32"/>
        </w:rPr>
        <w:t>，具有</w:t>
      </w:r>
      <w:r>
        <w:rPr>
          <w:rFonts w:eastAsia="仿宋_GB2312" w:hint="eastAsia"/>
          <w:kern w:val="0"/>
          <w:sz w:val="32"/>
          <w:szCs w:val="32"/>
        </w:rPr>
        <w:t>很强</w:t>
      </w:r>
      <w:r w:rsidRPr="00361696">
        <w:rPr>
          <w:rFonts w:eastAsia="仿宋_GB2312" w:hint="eastAsia"/>
          <w:kern w:val="0"/>
          <w:sz w:val="32"/>
          <w:szCs w:val="32"/>
        </w:rPr>
        <w:t>的扩大出口能力</w:t>
      </w:r>
      <w:r w:rsidRPr="00361696">
        <w:rPr>
          <w:rFonts w:eastAsia="仿宋_GB2312" w:hint="eastAsia"/>
          <w:sz w:val="32"/>
          <w:szCs w:val="32"/>
        </w:rPr>
        <w:t>。</w:t>
      </w:r>
      <w:r>
        <w:rPr>
          <w:rFonts w:eastAsia="仿宋_GB2312" w:hint="eastAsia"/>
          <w:sz w:val="32"/>
          <w:szCs w:val="32"/>
        </w:rPr>
        <w:t>同期，</w:t>
      </w:r>
      <w:r w:rsidRPr="00910665">
        <w:rPr>
          <w:rFonts w:eastAsia="仿宋_GB2312" w:hint="eastAsia"/>
          <w:color w:val="000000"/>
          <w:sz w:val="32"/>
          <w:szCs w:val="32"/>
        </w:rPr>
        <w:t>美国和欧盟</w:t>
      </w:r>
      <w:r>
        <w:rPr>
          <w:rFonts w:eastAsia="仿宋_GB2312" w:hint="eastAsia"/>
          <w:color w:val="000000"/>
          <w:sz w:val="32"/>
          <w:szCs w:val="32"/>
        </w:rPr>
        <w:t>的</w:t>
      </w:r>
      <w:r w:rsidRPr="00F35DBD">
        <w:rPr>
          <w:rFonts w:eastAsia="仿宋_GB2312" w:hint="eastAsia"/>
          <w:kern w:val="0"/>
          <w:sz w:val="32"/>
          <w:szCs w:val="32"/>
        </w:rPr>
        <w:t>合计</w:t>
      </w:r>
      <w:r>
        <w:rPr>
          <w:rFonts w:eastAsia="仿宋_GB2312" w:hint="eastAsia"/>
          <w:kern w:val="0"/>
          <w:sz w:val="32"/>
          <w:szCs w:val="32"/>
        </w:rPr>
        <w:t>过剩</w:t>
      </w:r>
      <w:r w:rsidRPr="00F35DBD">
        <w:rPr>
          <w:rFonts w:eastAsia="仿宋_GB2312" w:hint="eastAsia"/>
          <w:kern w:val="0"/>
          <w:sz w:val="32"/>
          <w:szCs w:val="32"/>
        </w:rPr>
        <w:t>产能</w:t>
      </w:r>
      <w:r>
        <w:rPr>
          <w:rFonts w:eastAsia="仿宋_GB2312" w:hint="eastAsia"/>
          <w:color w:val="000000"/>
          <w:sz w:val="32"/>
          <w:szCs w:val="32"/>
        </w:rPr>
        <w:t>是中国需求量的</w:t>
      </w:r>
      <w:r>
        <w:rPr>
          <w:rFonts w:eastAsia="仿宋_GB2312" w:hint="eastAsia"/>
          <w:sz w:val="32"/>
          <w:szCs w:val="32"/>
        </w:rPr>
        <w:t>2</w:t>
      </w:r>
      <w:r>
        <w:rPr>
          <w:rFonts w:eastAsia="仿宋_GB2312" w:hint="eastAsia"/>
          <w:sz w:val="32"/>
          <w:szCs w:val="32"/>
        </w:rPr>
        <w:t>倍</w:t>
      </w:r>
      <w:r w:rsidRPr="00361696">
        <w:rPr>
          <w:rFonts w:eastAsia="仿宋_GB2312" w:hint="eastAsia"/>
          <w:sz w:val="32"/>
          <w:szCs w:val="32"/>
        </w:rPr>
        <w:t>、</w:t>
      </w:r>
      <w:r>
        <w:rPr>
          <w:rFonts w:eastAsia="仿宋_GB2312" w:hint="eastAsia"/>
          <w:sz w:val="32"/>
          <w:szCs w:val="32"/>
        </w:rPr>
        <w:t>2</w:t>
      </w:r>
      <w:r>
        <w:rPr>
          <w:rFonts w:eastAsia="仿宋_GB2312" w:hint="eastAsia"/>
          <w:sz w:val="32"/>
          <w:szCs w:val="32"/>
        </w:rPr>
        <w:t>倍</w:t>
      </w:r>
      <w:r w:rsidRPr="00361696">
        <w:rPr>
          <w:rFonts w:eastAsia="仿宋_GB2312" w:hint="eastAsia"/>
          <w:sz w:val="32"/>
          <w:szCs w:val="32"/>
        </w:rPr>
        <w:t>、</w:t>
      </w:r>
      <w:r>
        <w:rPr>
          <w:rFonts w:eastAsia="仿宋_GB2312" w:hint="eastAsia"/>
          <w:sz w:val="32"/>
          <w:szCs w:val="32"/>
        </w:rPr>
        <w:t>2.2</w:t>
      </w:r>
      <w:r>
        <w:rPr>
          <w:rFonts w:eastAsia="仿宋_GB2312" w:hint="eastAsia"/>
          <w:sz w:val="32"/>
          <w:szCs w:val="32"/>
        </w:rPr>
        <w:t>倍</w:t>
      </w:r>
      <w:r w:rsidRPr="00361696">
        <w:rPr>
          <w:rFonts w:eastAsia="仿宋_GB2312" w:hint="eastAsia"/>
          <w:sz w:val="32"/>
          <w:szCs w:val="32"/>
        </w:rPr>
        <w:t>、</w:t>
      </w:r>
      <w:r>
        <w:rPr>
          <w:rFonts w:eastAsia="仿宋_GB2312" w:hint="eastAsia"/>
          <w:sz w:val="32"/>
          <w:szCs w:val="32"/>
        </w:rPr>
        <w:t>1.7</w:t>
      </w:r>
      <w:r>
        <w:rPr>
          <w:rFonts w:eastAsia="仿宋_GB2312" w:hint="eastAsia"/>
          <w:sz w:val="32"/>
          <w:szCs w:val="32"/>
        </w:rPr>
        <w:t>倍和</w:t>
      </w:r>
      <w:r>
        <w:rPr>
          <w:rFonts w:eastAsia="仿宋_GB2312" w:hint="eastAsia"/>
          <w:sz w:val="32"/>
          <w:szCs w:val="32"/>
        </w:rPr>
        <w:t>1.6</w:t>
      </w:r>
      <w:r>
        <w:rPr>
          <w:rFonts w:eastAsia="仿宋_GB2312" w:hint="eastAsia"/>
          <w:sz w:val="32"/>
          <w:szCs w:val="32"/>
        </w:rPr>
        <w:t>倍。</w:t>
      </w:r>
    </w:p>
    <w:p w:rsidR="00F16631" w:rsidRDefault="00F16631" w:rsidP="00F16631">
      <w:pPr>
        <w:spacing w:line="360" w:lineRule="auto"/>
        <w:ind w:firstLineChars="200" w:firstLine="640"/>
        <w:rPr>
          <w:rFonts w:ascii="仿宋_GB2312" w:eastAsia="仿宋_GB2312" w:hAnsi="宋体"/>
          <w:sz w:val="32"/>
          <w:szCs w:val="32"/>
        </w:rPr>
      </w:pPr>
      <w:r w:rsidRPr="0031026A">
        <w:rPr>
          <w:rFonts w:ascii="仿宋_GB2312" w:eastAsia="仿宋_GB2312" w:hAnsi="宋体" w:hint="eastAsia"/>
          <w:sz w:val="32"/>
          <w:szCs w:val="32"/>
        </w:rPr>
        <w:t>在被采取反倾销措施的情况下，</w:t>
      </w:r>
      <w:r w:rsidRPr="00910665">
        <w:rPr>
          <w:rFonts w:eastAsia="仿宋_GB2312" w:hint="eastAsia"/>
          <w:color w:val="000000"/>
          <w:sz w:val="32"/>
          <w:szCs w:val="32"/>
        </w:rPr>
        <w:t>美国和欧盟</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sidRPr="0031026A">
        <w:rPr>
          <w:rFonts w:ascii="仿宋_GB2312" w:eastAsia="仿宋_GB2312" w:hAnsi="宋体" w:hint="eastAsia"/>
          <w:sz w:val="32"/>
          <w:szCs w:val="32"/>
        </w:rPr>
        <w:t>对华出口量占</w:t>
      </w:r>
      <w:r>
        <w:rPr>
          <w:rFonts w:ascii="仿宋_GB2312" w:eastAsia="仿宋_GB2312" w:hAnsi="宋体" w:hint="eastAsia"/>
          <w:sz w:val="32"/>
          <w:szCs w:val="32"/>
        </w:rPr>
        <w:t>其总出口</w:t>
      </w:r>
      <w:r w:rsidRPr="0031026A">
        <w:rPr>
          <w:rFonts w:ascii="仿宋_GB2312" w:eastAsia="仿宋_GB2312" w:hAnsi="宋体" w:hint="eastAsia"/>
          <w:sz w:val="32"/>
          <w:szCs w:val="32"/>
        </w:rPr>
        <w:t>量的比例仍然很大</w:t>
      </w:r>
      <w:r>
        <w:rPr>
          <w:rFonts w:ascii="仿宋_GB2312" w:eastAsia="仿宋_GB2312" w:hAnsi="宋体" w:hint="eastAsia"/>
          <w:sz w:val="32"/>
          <w:szCs w:val="32"/>
        </w:rPr>
        <w:t>，基本保持在</w:t>
      </w:r>
      <w:r w:rsidRPr="00361696">
        <w:rPr>
          <w:rFonts w:eastAsia="仿宋_GB2312"/>
          <w:sz w:val="32"/>
          <w:szCs w:val="32"/>
        </w:rPr>
        <w:t>40%</w:t>
      </w:r>
      <w:r>
        <w:rPr>
          <w:rFonts w:ascii="仿宋_GB2312" w:eastAsia="仿宋_GB2312" w:hAnsi="宋体" w:hint="eastAsia"/>
          <w:sz w:val="32"/>
          <w:szCs w:val="32"/>
        </w:rPr>
        <w:t>以上。</w:t>
      </w:r>
      <w:r w:rsidRPr="0031026A">
        <w:rPr>
          <w:rFonts w:ascii="仿宋_GB2312" w:eastAsia="仿宋_GB2312" w:hAnsi="宋体" w:hint="eastAsia"/>
          <w:sz w:val="32"/>
          <w:szCs w:val="32"/>
        </w:rPr>
        <w:t>可以合理预见，如果取消反倾销措施，</w:t>
      </w:r>
      <w:r w:rsidRPr="00910665">
        <w:rPr>
          <w:rFonts w:eastAsia="仿宋_GB2312" w:hint="eastAsia"/>
          <w:color w:val="000000"/>
          <w:sz w:val="32"/>
          <w:szCs w:val="32"/>
        </w:rPr>
        <w:t>美国和欧盟</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sidRPr="0031026A">
        <w:rPr>
          <w:rFonts w:ascii="仿宋_GB2312" w:eastAsia="仿宋_GB2312" w:hAnsi="宋体" w:hint="eastAsia"/>
          <w:sz w:val="32"/>
          <w:szCs w:val="32"/>
        </w:rPr>
        <w:t>对华出口量将进一步加大。</w:t>
      </w:r>
    </w:p>
    <w:p w:rsidR="00F16631" w:rsidRDefault="00F16631" w:rsidP="00F16631">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前述倾销部分调查结果表明，</w:t>
      </w:r>
      <w:r w:rsidRPr="00910665">
        <w:rPr>
          <w:rFonts w:eastAsia="仿宋_GB2312" w:hint="eastAsia"/>
          <w:color w:val="000000"/>
          <w:sz w:val="32"/>
          <w:szCs w:val="32"/>
        </w:rPr>
        <w:t>美国和欧盟</w:t>
      </w:r>
      <w:r>
        <w:rPr>
          <w:rFonts w:ascii="仿宋_GB2312" w:eastAsia="仿宋_GB2312" w:hAnsi="宋体" w:hint="eastAsia"/>
          <w:sz w:val="32"/>
          <w:szCs w:val="32"/>
        </w:rPr>
        <w:t>仍具有较大的</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Pr>
          <w:rFonts w:ascii="仿宋_GB2312" w:eastAsia="仿宋_GB2312" w:hAnsi="宋体" w:hint="eastAsia"/>
          <w:sz w:val="32"/>
          <w:szCs w:val="32"/>
        </w:rPr>
        <w:t>闲置产能，其</w:t>
      </w:r>
      <w:r w:rsidRPr="00CA5ABB">
        <w:rPr>
          <w:rFonts w:ascii="仿宋_GB2312" w:eastAsia="仿宋_GB2312" w:hAnsi="宋体" w:hint="eastAsia"/>
          <w:sz w:val="32"/>
          <w:szCs w:val="32"/>
        </w:rPr>
        <w:t>国内需求</w:t>
      </w:r>
      <w:r>
        <w:rPr>
          <w:rFonts w:ascii="仿宋_GB2312" w:eastAsia="仿宋_GB2312" w:hAnsi="宋体" w:hint="eastAsia"/>
          <w:sz w:val="32"/>
          <w:szCs w:val="32"/>
        </w:rPr>
        <w:t>基本保持稳定</w:t>
      </w:r>
      <w:r w:rsidRPr="00CA5ABB">
        <w:rPr>
          <w:rFonts w:ascii="仿宋_GB2312" w:eastAsia="仿宋_GB2312" w:hAnsi="宋体" w:hint="eastAsia"/>
          <w:sz w:val="32"/>
          <w:szCs w:val="32"/>
        </w:rPr>
        <w:t>，产能</w:t>
      </w:r>
      <w:r>
        <w:rPr>
          <w:rFonts w:ascii="仿宋_GB2312" w:eastAsia="仿宋_GB2312" w:hAnsi="宋体" w:hint="eastAsia"/>
          <w:sz w:val="32"/>
          <w:szCs w:val="32"/>
        </w:rPr>
        <w:t>闲置</w:t>
      </w:r>
      <w:r w:rsidRPr="00CA5ABB">
        <w:rPr>
          <w:rFonts w:ascii="仿宋_GB2312" w:eastAsia="仿宋_GB2312" w:hAnsi="宋体" w:hint="eastAsia"/>
          <w:sz w:val="32"/>
          <w:szCs w:val="32"/>
        </w:rPr>
        <w:t>现象突出；</w:t>
      </w:r>
      <w:r w:rsidRPr="00910665">
        <w:rPr>
          <w:rFonts w:eastAsia="仿宋_GB2312" w:hint="eastAsia"/>
          <w:color w:val="000000"/>
          <w:sz w:val="32"/>
          <w:szCs w:val="32"/>
        </w:rPr>
        <w:t>美国和欧盟</w:t>
      </w:r>
      <w:r w:rsidRPr="00910665">
        <w:rPr>
          <w:rFonts w:eastAsia="仿宋_GB2312" w:hint="eastAsia"/>
          <w:kern w:val="0"/>
          <w:sz w:val="32"/>
          <w:szCs w:val="32"/>
        </w:rPr>
        <w:t>乙二醇和二甘醇的</w:t>
      </w:r>
      <w:proofErr w:type="gramStart"/>
      <w:r w:rsidRPr="00910665">
        <w:rPr>
          <w:rFonts w:eastAsia="仿宋_GB2312" w:hint="eastAsia"/>
          <w:kern w:val="0"/>
          <w:sz w:val="32"/>
          <w:szCs w:val="32"/>
        </w:rPr>
        <w:t>单丁醚</w:t>
      </w:r>
      <w:r w:rsidRPr="00CA5ABB">
        <w:rPr>
          <w:rFonts w:ascii="仿宋_GB2312" w:eastAsia="仿宋_GB2312" w:hAnsi="宋体" w:hint="eastAsia"/>
          <w:sz w:val="32"/>
          <w:szCs w:val="32"/>
        </w:rPr>
        <w:t>对外出</w:t>
      </w:r>
      <w:proofErr w:type="gramEnd"/>
      <w:r w:rsidRPr="00CA5ABB">
        <w:rPr>
          <w:rFonts w:ascii="仿宋_GB2312" w:eastAsia="仿宋_GB2312" w:hAnsi="宋体" w:hint="eastAsia"/>
          <w:sz w:val="32"/>
          <w:szCs w:val="32"/>
        </w:rPr>
        <w:t>口占其产量比例较高，严重依赖国际市场。</w:t>
      </w:r>
      <w:r>
        <w:rPr>
          <w:rFonts w:ascii="仿宋_GB2312" w:eastAsia="仿宋_GB2312" w:hAnsi="宋体" w:hint="eastAsia"/>
          <w:sz w:val="32"/>
          <w:szCs w:val="32"/>
        </w:rPr>
        <w:t>中国是全球最大的</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Pr>
          <w:rFonts w:ascii="仿宋_GB2312" w:eastAsia="仿宋_GB2312" w:hAnsi="宋体" w:hint="eastAsia"/>
          <w:sz w:val="32"/>
          <w:szCs w:val="32"/>
        </w:rPr>
        <w:t>消费市场，也是原产于</w:t>
      </w:r>
      <w:r w:rsidRPr="00910665">
        <w:rPr>
          <w:rFonts w:eastAsia="仿宋_GB2312" w:hint="eastAsia"/>
          <w:color w:val="000000"/>
          <w:sz w:val="32"/>
          <w:szCs w:val="32"/>
        </w:rPr>
        <w:t>美国和欧盟</w:t>
      </w:r>
      <w:r>
        <w:rPr>
          <w:rFonts w:ascii="仿宋_GB2312" w:eastAsia="仿宋_GB2312" w:hAnsi="宋体" w:hint="eastAsia"/>
          <w:sz w:val="32"/>
          <w:szCs w:val="32"/>
        </w:rPr>
        <w:t>的倾销进口产品的主要出口目标市场，</w:t>
      </w:r>
      <w:r w:rsidRPr="00D5605B">
        <w:rPr>
          <w:rFonts w:eastAsia="仿宋_GB2312" w:hint="eastAsia"/>
          <w:sz w:val="32"/>
          <w:szCs w:val="32"/>
        </w:rPr>
        <w:t>中国</w:t>
      </w:r>
      <w:r w:rsidRPr="00910665">
        <w:rPr>
          <w:rFonts w:eastAsia="仿宋_GB2312" w:hint="eastAsia"/>
          <w:kern w:val="0"/>
          <w:sz w:val="32"/>
          <w:szCs w:val="32"/>
        </w:rPr>
        <w:t>乙二醇和二甘醇的单丁</w:t>
      </w:r>
      <w:proofErr w:type="gramStart"/>
      <w:r w:rsidRPr="00910665">
        <w:rPr>
          <w:rFonts w:eastAsia="仿宋_GB2312" w:hint="eastAsia"/>
          <w:kern w:val="0"/>
          <w:sz w:val="32"/>
          <w:szCs w:val="32"/>
        </w:rPr>
        <w:t>醚</w:t>
      </w:r>
      <w:proofErr w:type="gramEnd"/>
      <w:r w:rsidRPr="00D5605B">
        <w:rPr>
          <w:rFonts w:eastAsia="仿宋_GB2312" w:hint="eastAsia"/>
          <w:sz w:val="32"/>
          <w:szCs w:val="32"/>
        </w:rPr>
        <w:t>需求量占全球的比重从</w:t>
      </w:r>
      <w:r w:rsidRPr="00D5605B">
        <w:rPr>
          <w:rFonts w:eastAsia="仿宋_GB2312" w:hint="eastAsia"/>
          <w:sz w:val="32"/>
          <w:szCs w:val="32"/>
        </w:rPr>
        <w:t>201</w:t>
      </w:r>
      <w:r>
        <w:rPr>
          <w:rFonts w:eastAsia="仿宋_GB2312" w:hint="eastAsia"/>
          <w:sz w:val="32"/>
          <w:szCs w:val="32"/>
        </w:rPr>
        <w:t>3</w:t>
      </w:r>
      <w:r w:rsidRPr="00D5605B">
        <w:rPr>
          <w:rFonts w:eastAsia="仿宋_GB2312" w:hint="eastAsia"/>
          <w:sz w:val="32"/>
          <w:szCs w:val="32"/>
        </w:rPr>
        <w:t>年的</w:t>
      </w:r>
      <w:r>
        <w:rPr>
          <w:rFonts w:eastAsia="仿宋_GB2312" w:hint="eastAsia"/>
          <w:kern w:val="0"/>
          <w:sz w:val="32"/>
          <w:szCs w:val="32"/>
        </w:rPr>
        <w:t>27.77%</w:t>
      </w:r>
      <w:r w:rsidRPr="00D5605B">
        <w:rPr>
          <w:rFonts w:eastAsia="仿宋_GB2312" w:hint="eastAsia"/>
          <w:sz w:val="32"/>
          <w:szCs w:val="32"/>
        </w:rPr>
        <w:t>上升至</w:t>
      </w:r>
      <w:r w:rsidRPr="00D5605B">
        <w:rPr>
          <w:rFonts w:eastAsia="仿宋_GB2312" w:hint="eastAsia"/>
          <w:sz w:val="32"/>
          <w:szCs w:val="32"/>
        </w:rPr>
        <w:t>201</w:t>
      </w:r>
      <w:r>
        <w:rPr>
          <w:rFonts w:eastAsia="仿宋_GB2312" w:hint="eastAsia"/>
          <w:sz w:val="32"/>
          <w:szCs w:val="32"/>
        </w:rPr>
        <w:t>7</w:t>
      </w:r>
      <w:r w:rsidRPr="00D5605B">
        <w:rPr>
          <w:rFonts w:eastAsia="仿宋_GB2312" w:hint="eastAsia"/>
          <w:sz w:val="32"/>
          <w:szCs w:val="32"/>
        </w:rPr>
        <w:t>年的</w:t>
      </w:r>
      <w:r>
        <w:rPr>
          <w:rFonts w:eastAsia="仿宋_GB2312" w:hint="eastAsia"/>
          <w:kern w:val="0"/>
          <w:sz w:val="32"/>
          <w:szCs w:val="32"/>
        </w:rPr>
        <w:t>30.55%</w:t>
      </w:r>
      <w:r w:rsidRPr="00D5605B">
        <w:rPr>
          <w:rFonts w:eastAsia="仿宋_GB2312" w:hint="eastAsia"/>
          <w:sz w:val="32"/>
          <w:szCs w:val="32"/>
        </w:rPr>
        <w:t>，累计上升</w:t>
      </w:r>
      <w:r>
        <w:rPr>
          <w:rFonts w:eastAsia="仿宋_GB2312" w:hint="eastAsia"/>
          <w:sz w:val="32"/>
          <w:szCs w:val="32"/>
        </w:rPr>
        <w:t>2.8</w:t>
      </w:r>
      <w:r w:rsidRPr="00D5605B">
        <w:rPr>
          <w:rFonts w:eastAsia="仿宋_GB2312" w:hint="eastAsia"/>
          <w:sz w:val="32"/>
          <w:szCs w:val="32"/>
        </w:rPr>
        <w:t>个百分点</w:t>
      </w:r>
      <w:r w:rsidRPr="000B2496">
        <w:rPr>
          <w:rFonts w:eastAsia="仿宋_GB2312" w:hint="eastAsia"/>
          <w:sz w:val="32"/>
          <w:szCs w:val="32"/>
        </w:rPr>
        <w:t>，</w:t>
      </w:r>
      <w:r>
        <w:rPr>
          <w:rFonts w:ascii="仿宋_GB2312" w:eastAsia="仿宋_GB2312" w:hAnsi="宋体" w:hint="eastAsia"/>
          <w:sz w:val="32"/>
          <w:szCs w:val="32"/>
        </w:rPr>
        <w:t>对</w:t>
      </w:r>
      <w:r w:rsidRPr="00910665">
        <w:rPr>
          <w:rFonts w:eastAsia="仿宋_GB2312" w:hint="eastAsia"/>
          <w:color w:val="000000"/>
          <w:sz w:val="32"/>
          <w:szCs w:val="32"/>
        </w:rPr>
        <w:t>美国和欧盟</w:t>
      </w:r>
      <w:r>
        <w:rPr>
          <w:rFonts w:ascii="仿宋_GB2312" w:eastAsia="仿宋_GB2312" w:hAnsi="宋体" w:hint="eastAsia"/>
          <w:sz w:val="32"/>
          <w:szCs w:val="32"/>
        </w:rPr>
        <w:t>的生产商、出口商具有强大的吸引力。即使有反倾销措施的实施，</w:t>
      </w:r>
      <w:r w:rsidRPr="00910665">
        <w:rPr>
          <w:rFonts w:eastAsia="仿宋_GB2312" w:hint="eastAsia"/>
          <w:color w:val="000000"/>
          <w:sz w:val="32"/>
          <w:szCs w:val="32"/>
        </w:rPr>
        <w:t>美国和欧盟</w:t>
      </w:r>
      <w:r>
        <w:rPr>
          <w:rFonts w:ascii="仿宋_GB2312" w:eastAsia="仿宋_GB2312" w:hAnsi="宋体" w:hint="eastAsia"/>
          <w:sz w:val="32"/>
          <w:szCs w:val="32"/>
        </w:rPr>
        <w:t>的生产商、出口商仍在以倾销方式向中国市场出口倾销进口产品。因此，如果终止反倾销措施，</w:t>
      </w:r>
      <w:r>
        <w:rPr>
          <w:rFonts w:ascii="仿宋_GB2312" w:eastAsia="仿宋_GB2312" w:hAnsi="宋体" w:hint="eastAsia"/>
          <w:sz w:val="32"/>
          <w:szCs w:val="32"/>
        </w:rPr>
        <w:lastRenderedPageBreak/>
        <w:t>原产于</w:t>
      </w:r>
      <w:r w:rsidRPr="00910665">
        <w:rPr>
          <w:rFonts w:eastAsia="仿宋_GB2312" w:hint="eastAsia"/>
          <w:color w:val="000000"/>
          <w:sz w:val="32"/>
          <w:szCs w:val="32"/>
        </w:rPr>
        <w:t>美国和欧盟</w:t>
      </w:r>
      <w:r>
        <w:rPr>
          <w:rFonts w:ascii="仿宋_GB2312" w:eastAsia="仿宋_GB2312" w:hAnsi="宋体" w:hint="eastAsia"/>
          <w:sz w:val="32"/>
          <w:szCs w:val="32"/>
        </w:rPr>
        <w:t>的倾销进口产品对中国的出口数量可能大量增加。</w:t>
      </w:r>
    </w:p>
    <w:p w:rsidR="00F16631" w:rsidRPr="00361696" w:rsidRDefault="00F16631" w:rsidP="00F16631">
      <w:pPr>
        <w:spacing w:line="360" w:lineRule="auto"/>
        <w:ind w:firstLineChars="200" w:firstLine="643"/>
        <w:rPr>
          <w:rFonts w:eastAsia="仿宋_GB2312"/>
          <w:b/>
          <w:sz w:val="32"/>
          <w:szCs w:val="32"/>
        </w:rPr>
      </w:pPr>
      <w:r w:rsidRPr="00361696">
        <w:rPr>
          <w:rFonts w:eastAsia="仿宋_GB2312"/>
          <w:b/>
          <w:sz w:val="32"/>
          <w:szCs w:val="32"/>
        </w:rPr>
        <w:t>2</w:t>
      </w:r>
      <w:r w:rsidRPr="00A648DD">
        <w:rPr>
          <w:rFonts w:eastAsia="仿宋_GB2312" w:hint="eastAsia"/>
          <w:b/>
          <w:sz w:val="32"/>
          <w:szCs w:val="32"/>
        </w:rPr>
        <w:t>．</w:t>
      </w:r>
      <w:r>
        <w:rPr>
          <w:rFonts w:eastAsia="仿宋_GB2312" w:hint="eastAsia"/>
          <w:b/>
          <w:sz w:val="32"/>
          <w:szCs w:val="32"/>
        </w:rPr>
        <w:t>倾销进口产品</w:t>
      </w:r>
      <w:r w:rsidRPr="00361696">
        <w:rPr>
          <w:rFonts w:eastAsia="仿宋_GB2312" w:hint="eastAsia"/>
          <w:b/>
          <w:sz w:val="32"/>
          <w:szCs w:val="32"/>
        </w:rPr>
        <w:t>对</w:t>
      </w:r>
      <w:r>
        <w:rPr>
          <w:rFonts w:eastAsia="仿宋_GB2312" w:hint="eastAsia"/>
          <w:b/>
          <w:sz w:val="32"/>
          <w:szCs w:val="32"/>
        </w:rPr>
        <w:t>国内同类</w:t>
      </w:r>
      <w:r w:rsidRPr="00361696">
        <w:rPr>
          <w:rFonts w:eastAsia="仿宋_GB2312" w:hint="eastAsia"/>
          <w:b/>
          <w:sz w:val="32"/>
          <w:szCs w:val="32"/>
        </w:rPr>
        <w:t>产品价格可能造成的影响。</w:t>
      </w:r>
    </w:p>
    <w:p w:rsidR="00F16631" w:rsidRDefault="00F16631" w:rsidP="00F16631">
      <w:pPr>
        <w:spacing w:line="360" w:lineRule="auto"/>
        <w:ind w:firstLineChars="200" w:firstLine="640"/>
        <w:rPr>
          <w:rFonts w:eastAsia="仿宋_GB2312"/>
          <w:color w:val="000000"/>
          <w:sz w:val="32"/>
          <w:szCs w:val="32"/>
        </w:rPr>
      </w:pPr>
      <w:r w:rsidRPr="00361696">
        <w:rPr>
          <w:rFonts w:eastAsia="仿宋_GB2312" w:hint="eastAsia"/>
          <w:kern w:val="0"/>
          <w:sz w:val="32"/>
          <w:szCs w:val="32"/>
        </w:rPr>
        <w:t>调查机关在</w:t>
      </w:r>
      <w:r w:rsidRPr="00361696">
        <w:rPr>
          <w:rFonts w:eastAsia="仿宋_GB2312"/>
          <w:kern w:val="0"/>
          <w:sz w:val="32"/>
          <w:szCs w:val="32"/>
        </w:rPr>
        <w:t>2013</w:t>
      </w:r>
      <w:r w:rsidRPr="00361696">
        <w:rPr>
          <w:rFonts w:eastAsia="仿宋_GB2312" w:hint="eastAsia"/>
          <w:kern w:val="0"/>
          <w:sz w:val="32"/>
          <w:szCs w:val="32"/>
        </w:rPr>
        <w:t>第</w:t>
      </w:r>
      <w:r w:rsidRPr="00362E3C">
        <w:rPr>
          <w:rFonts w:eastAsia="仿宋_GB2312"/>
          <w:kern w:val="0"/>
          <w:sz w:val="32"/>
          <w:szCs w:val="32"/>
        </w:rPr>
        <w:t>5</w:t>
      </w:r>
      <w:r w:rsidRPr="00361696">
        <w:rPr>
          <w:rFonts w:eastAsia="仿宋_GB2312" w:hint="eastAsia"/>
          <w:kern w:val="0"/>
          <w:sz w:val="32"/>
          <w:szCs w:val="32"/>
        </w:rPr>
        <w:t>号公告中认定，</w:t>
      </w:r>
      <w:r w:rsidRPr="00361696">
        <w:rPr>
          <w:rFonts w:eastAsia="仿宋_GB2312" w:hint="eastAsia"/>
          <w:color w:val="000000"/>
          <w:sz w:val="32"/>
          <w:szCs w:val="32"/>
        </w:rPr>
        <w:t>原产于美国和欧盟的进口乙二醇和二甘醇的单丁</w:t>
      </w:r>
      <w:proofErr w:type="gramStart"/>
      <w:r w:rsidRPr="00361696">
        <w:rPr>
          <w:rFonts w:eastAsia="仿宋_GB2312" w:hint="eastAsia"/>
          <w:color w:val="000000"/>
          <w:sz w:val="32"/>
          <w:szCs w:val="32"/>
        </w:rPr>
        <w:t>醚</w:t>
      </w:r>
      <w:proofErr w:type="gramEnd"/>
      <w:r w:rsidRPr="00361696">
        <w:rPr>
          <w:rFonts w:eastAsia="仿宋_GB2312" w:hint="eastAsia"/>
          <w:color w:val="000000"/>
          <w:sz w:val="32"/>
          <w:szCs w:val="32"/>
        </w:rPr>
        <w:t>价格下降，对</w:t>
      </w:r>
      <w:r>
        <w:rPr>
          <w:rFonts w:eastAsia="仿宋_GB2312" w:hint="eastAsia"/>
          <w:color w:val="000000"/>
          <w:sz w:val="32"/>
          <w:szCs w:val="32"/>
        </w:rPr>
        <w:t>国内同类</w:t>
      </w:r>
      <w:r w:rsidRPr="00361696">
        <w:rPr>
          <w:rFonts w:eastAsia="仿宋_GB2312" w:hint="eastAsia"/>
          <w:color w:val="000000"/>
          <w:sz w:val="32"/>
          <w:szCs w:val="32"/>
        </w:rPr>
        <w:t>产品价格产生了明显的</w:t>
      </w:r>
      <w:r w:rsidRPr="005263E1">
        <w:rPr>
          <w:rFonts w:eastAsia="仿宋_GB2312" w:hint="eastAsia"/>
          <w:color w:val="000000"/>
          <w:sz w:val="32"/>
          <w:szCs w:val="32"/>
        </w:rPr>
        <w:t>削减</w:t>
      </w:r>
      <w:r w:rsidRPr="00361696">
        <w:rPr>
          <w:rFonts w:eastAsia="仿宋_GB2312" w:hint="eastAsia"/>
          <w:color w:val="000000"/>
          <w:sz w:val="32"/>
          <w:szCs w:val="32"/>
        </w:rPr>
        <w:t>和</w:t>
      </w:r>
      <w:r w:rsidRPr="00531A04">
        <w:rPr>
          <w:rFonts w:eastAsia="仿宋_GB2312" w:hint="eastAsia"/>
          <w:color w:val="000000"/>
          <w:sz w:val="32"/>
          <w:szCs w:val="32"/>
        </w:rPr>
        <w:t>抑制</w:t>
      </w:r>
      <w:r w:rsidRPr="00361696">
        <w:rPr>
          <w:rFonts w:eastAsia="仿宋_GB2312" w:hint="eastAsia"/>
          <w:color w:val="000000"/>
          <w:sz w:val="32"/>
          <w:szCs w:val="32"/>
        </w:rPr>
        <w:t>作用。</w:t>
      </w:r>
    </w:p>
    <w:p w:rsidR="00F16631" w:rsidRDefault="00F16631" w:rsidP="00F16631">
      <w:pPr>
        <w:spacing w:line="600" w:lineRule="exact"/>
        <w:ind w:firstLineChars="200" w:firstLine="640"/>
        <w:rPr>
          <w:rFonts w:eastAsia="仿宋_GB2312"/>
          <w:kern w:val="0"/>
          <w:sz w:val="32"/>
          <w:szCs w:val="32"/>
        </w:rPr>
      </w:pPr>
      <w:r>
        <w:rPr>
          <w:rFonts w:eastAsia="仿宋_GB2312" w:hint="eastAsia"/>
          <w:kern w:val="0"/>
          <w:sz w:val="32"/>
          <w:szCs w:val="32"/>
        </w:rPr>
        <w:t>原审调查认定</w:t>
      </w:r>
      <w:r>
        <w:rPr>
          <w:rFonts w:eastAsia="仿宋_GB2312"/>
          <w:kern w:val="0"/>
          <w:sz w:val="32"/>
          <w:szCs w:val="32"/>
        </w:rPr>
        <w:t>倾销进口产品</w:t>
      </w:r>
      <w:r w:rsidRPr="000B2496">
        <w:rPr>
          <w:rFonts w:eastAsia="仿宋_GB2312"/>
          <w:kern w:val="0"/>
          <w:sz w:val="32"/>
          <w:szCs w:val="32"/>
        </w:rPr>
        <w:t>与国内同类产品在物理特征和化学特性、</w:t>
      </w:r>
      <w:r>
        <w:rPr>
          <w:rFonts w:eastAsia="仿宋_GB2312" w:hint="eastAsia"/>
          <w:kern w:val="0"/>
          <w:sz w:val="32"/>
          <w:szCs w:val="32"/>
        </w:rPr>
        <w:t>产品外观和包装方式、</w:t>
      </w:r>
      <w:r w:rsidRPr="000B2496">
        <w:rPr>
          <w:rFonts w:eastAsia="仿宋_GB2312"/>
          <w:kern w:val="0"/>
          <w:sz w:val="32"/>
          <w:szCs w:val="32"/>
        </w:rPr>
        <w:t>生产工艺流程、</w:t>
      </w:r>
      <w:r>
        <w:rPr>
          <w:rFonts w:eastAsia="仿宋_GB2312" w:hint="eastAsia"/>
          <w:kern w:val="0"/>
          <w:sz w:val="32"/>
          <w:szCs w:val="32"/>
        </w:rPr>
        <w:t>原材料和生产设备、</w:t>
      </w:r>
      <w:r w:rsidRPr="000B2496">
        <w:rPr>
          <w:rFonts w:eastAsia="仿宋_GB2312"/>
          <w:kern w:val="0"/>
          <w:sz w:val="32"/>
          <w:szCs w:val="32"/>
        </w:rPr>
        <w:t>产品用途、销售渠道和</w:t>
      </w:r>
      <w:r>
        <w:rPr>
          <w:rFonts w:eastAsia="仿宋_GB2312" w:hint="eastAsia"/>
          <w:kern w:val="0"/>
          <w:sz w:val="32"/>
          <w:szCs w:val="32"/>
        </w:rPr>
        <w:t>市场区域、</w:t>
      </w:r>
      <w:r w:rsidRPr="000B2496">
        <w:rPr>
          <w:rFonts w:eastAsia="仿宋_GB2312"/>
          <w:kern w:val="0"/>
          <w:sz w:val="32"/>
          <w:szCs w:val="32"/>
        </w:rPr>
        <w:t>客户群体</w:t>
      </w:r>
      <w:r>
        <w:rPr>
          <w:rFonts w:eastAsia="仿宋_GB2312" w:hint="eastAsia"/>
          <w:kern w:val="0"/>
          <w:sz w:val="32"/>
          <w:szCs w:val="32"/>
        </w:rPr>
        <w:t>和消费者评价</w:t>
      </w:r>
      <w:r w:rsidRPr="000B2496">
        <w:rPr>
          <w:rFonts w:eastAsia="仿宋_GB2312"/>
          <w:kern w:val="0"/>
          <w:sz w:val="32"/>
          <w:szCs w:val="32"/>
        </w:rPr>
        <w:t>等方面基本相</w:t>
      </w:r>
      <w:r>
        <w:rPr>
          <w:rFonts w:eastAsia="仿宋_GB2312"/>
          <w:kern w:val="0"/>
          <w:sz w:val="32"/>
          <w:szCs w:val="32"/>
        </w:rPr>
        <w:t>同或相似，二者</w:t>
      </w:r>
      <w:r w:rsidRPr="000B2496">
        <w:rPr>
          <w:rFonts w:eastAsia="仿宋_GB2312"/>
          <w:kern w:val="0"/>
          <w:sz w:val="32"/>
          <w:szCs w:val="32"/>
        </w:rPr>
        <w:t>可以相互替代，具有竞争关系。</w:t>
      </w:r>
      <w:r>
        <w:rPr>
          <w:rFonts w:eastAsia="仿宋_GB2312" w:hint="eastAsia"/>
          <w:kern w:val="0"/>
          <w:sz w:val="32"/>
          <w:szCs w:val="32"/>
        </w:rPr>
        <w:t>在本次复审调查中，未有证据显示上述条件发生了变化。</w:t>
      </w:r>
      <w:r w:rsidRPr="000B2496">
        <w:rPr>
          <w:rFonts w:eastAsia="仿宋_GB2312" w:hint="eastAsia"/>
          <w:kern w:val="0"/>
          <w:sz w:val="32"/>
          <w:szCs w:val="32"/>
        </w:rPr>
        <w:t>中国</w:t>
      </w:r>
      <w:r w:rsidRPr="00910665">
        <w:rPr>
          <w:rFonts w:eastAsia="仿宋_GB2312" w:hint="eastAsia"/>
          <w:color w:val="000000"/>
          <w:sz w:val="32"/>
          <w:szCs w:val="32"/>
        </w:rPr>
        <w:t>乙二醇和二甘醇的单丁</w:t>
      </w:r>
      <w:proofErr w:type="gramStart"/>
      <w:r w:rsidRPr="00910665">
        <w:rPr>
          <w:rFonts w:eastAsia="仿宋_GB2312" w:hint="eastAsia"/>
          <w:color w:val="000000"/>
          <w:sz w:val="32"/>
          <w:szCs w:val="32"/>
        </w:rPr>
        <w:t>醚</w:t>
      </w:r>
      <w:proofErr w:type="gramEnd"/>
      <w:r w:rsidRPr="000B2496">
        <w:rPr>
          <w:rFonts w:eastAsia="仿宋_GB2312" w:hint="eastAsia"/>
          <w:kern w:val="0"/>
          <w:sz w:val="32"/>
          <w:szCs w:val="32"/>
        </w:rPr>
        <w:t>市场竞争充分，价格是市场竞争的主要手段之一。如果终止反倾销措施，</w:t>
      </w:r>
      <w:r>
        <w:rPr>
          <w:rFonts w:eastAsia="仿宋_GB2312" w:hint="eastAsia"/>
          <w:kern w:val="0"/>
          <w:sz w:val="32"/>
          <w:szCs w:val="32"/>
        </w:rPr>
        <w:t>倾销进口产品</w:t>
      </w:r>
      <w:r w:rsidRPr="000B2496">
        <w:rPr>
          <w:rFonts w:eastAsia="仿宋_GB2312" w:hint="eastAsia"/>
          <w:kern w:val="0"/>
          <w:sz w:val="32"/>
          <w:szCs w:val="32"/>
        </w:rPr>
        <w:t>价格可能对</w:t>
      </w:r>
      <w:r>
        <w:rPr>
          <w:rFonts w:eastAsia="仿宋_GB2312" w:hint="eastAsia"/>
          <w:kern w:val="0"/>
          <w:sz w:val="32"/>
          <w:szCs w:val="32"/>
        </w:rPr>
        <w:t>国内同类</w:t>
      </w:r>
      <w:r w:rsidRPr="000B2496">
        <w:rPr>
          <w:rFonts w:eastAsia="仿宋_GB2312" w:hint="eastAsia"/>
          <w:kern w:val="0"/>
          <w:sz w:val="32"/>
          <w:szCs w:val="32"/>
        </w:rPr>
        <w:t>产品价格产生明显的不利影响。</w:t>
      </w:r>
    </w:p>
    <w:p w:rsidR="00F16631" w:rsidRPr="000B2496" w:rsidRDefault="00F16631" w:rsidP="00F16631">
      <w:pPr>
        <w:spacing w:line="600" w:lineRule="exact"/>
        <w:ind w:firstLineChars="200" w:firstLine="640"/>
        <w:rPr>
          <w:rFonts w:eastAsia="仿宋_GB2312"/>
          <w:kern w:val="0"/>
          <w:sz w:val="32"/>
          <w:szCs w:val="32"/>
        </w:rPr>
      </w:pPr>
      <w:r w:rsidRPr="00FA67E1">
        <w:rPr>
          <w:rFonts w:eastAsia="仿宋_GB2312" w:hint="eastAsia"/>
          <w:kern w:val="0"/>
          <w:sz w:val="32"/>
          <w:szCs w:val="32"/>
        </w:rPr>
        <w:t>在</w:t>
      </w:r>
      <w:r>
        <w:rPr>
          <w:rFonts w:eastAsia="仿宋_GB2312" w:hint="eastAsia"/>
          <w:kern w:val="0"/>
          <w:sz w:val="32"/>
          <w:szCs w:val="32"/>
        </w:rPr>
        <w:t>本案</w:t>
      </w:r>
      <w:r w:rsidRPr="00FA67E1">
        <w:rPr>
          <w:rFonts w:eastAsia="仿宋_GB2312" w:hint="eastAsia"/>
          <w:kern w:val="0"/>
          <w:sz w:val="32"/>
          <w:szCs w:val="32"/>
        </w:rPr>
        <w:t>损害调查期内，即使有反倾销措施的实施，美国</w:t>
      </w:r>
      <w:r>
        <w:rPr>
          <w:rFonts w:eastAsia="仿宋_GB2312" w:hint="eastAsia"/>
          <w:kern w:val="0"/>
          <w:sz w:val="32"/>
          <w:szCs w:val="32"/>
        </w:rPr>
        <w:t>和</w:t>
      </w:r>
      <w:r w:rsidRPr="00FA67E1">
        <w:rPr>
          <w:rFonts w:eastAsia="仿宋_GB2312" w:hint="eastAsia"/>
          <w:kern w:val="0"/>
          <w:sz w:val="32"/>
          <w:szCs w:val="32"/>
        </w:rPr>
        <w:t>欧盟的生产商、出口商仍在用倾销方式向中国市场出口</w:t>
      </w:r>
      <w:r>
        <w:rPr>
          <w:rFonts w:eastAsia="仿宋_GB2312" w:hint="eastAsia"/>
          <w:kern w:val="0"/>
          <w:sz w:val="32"/>
          <w:szCs w:val="32"/>
        </w:rPr>
        <w:t>倾销进口产品</w:t>
      </w:r>
      <w:r w:rsidRPr="00FA67E1">
        <w:rPr>
          <w:rFonts w:eastAsia="仿宋_GB2312" w:hint="eastAsia"/>
          <w:kern w:val="0"/>
          <w:sz w:val="32"/>
          <w:szCs w:val="32"/>
        </w:rPr>
        <w:t>，并占据了较大的市场份额</w:t>
      </w:r>
      <w:r>
        <w:rPr>
          <w:rFonts w:eastAsia="仿宋_GB2312" w:hint="eastAsia"/>
          <w:kern w:val="0"/>
          <w:sz w:val="32"/>
          <w:szCs w:val="32"/>
        </w:rPr>
        <w:t>，且存在倾销加剧的情况</w:t>
      </w:r>
      <w:r w:rsidRPr="00FA67E1">
        <w:rPr>
          <w:rFonts w:eastAsia="仿宋_GB2312" w:hint="eastAsia"/>
          <w:kern w:val="0"/>
          <w:sz w:val="32"/>
          <w:szCs w:val="32"/>
        </w:rPr>
        <w:t>。如取消反倾销措施，美国</w:t>
      </w:r>
      <w:r>
        <w:rPr>
          <w:rFonts w:eastAsia="仿宋_GB2312" w:hint="eastAsia"/>
          <w:kern w:val="0"/>
          <w:sz w:val="32"/>
          <w:szCs w:val="32"/>
        </w:rPr>
        <w:t>和</w:t>
      </w:r>
      <w:r w:rsidRPr="00FA67E1">
        <w:rPr>
          <w:rFonts w:eastAsia="仿宋_GB2312" w:hint="eastAsia"/>
          <w:kern w:val="0"/>
          <w:sz w:val="32"/>
          <w:szCs w:val="32"/>
        </w:rPr>
        <w:t>欧盟</w:t>
      </w:r>
      <w:r w:rsidRPr="00910665">
        <w:rPr>
          <w:rFonts w:eastAsia="仿宋_GB2312" w:hint="eastAsia"/>
          <w:color w:val="000000"/>
          <w:sz w:val="32"/>
          <w:szCs w:val="32"/>
        </w:rPr>
        <w:t>乙二醇和二甘醇的</w:t>
      </w:r>
      <w:proofErr w:type="gramStart"/>
      <w:r w:rsidRPr="00910665">
        <w:rPr>
          <w:rFonts w:eastAsia="仿宋_GB2312" w:hint="eastAsia"/>
          <w:color w:val="000000"/>
          <w:sz w:val="32"/>
          <w:szCs w:val="32"/>
        </w:rPr>
        <w:t>单丁醚</w:t>
      </w:r>
      <w:r>
        <w:rPr>
          <w:rFonts w:eastAsia="仿宋_GB2312" w:hint="eastAsia"/>
          <w:kern w:val="0"/>
          <w:sz w:val="32"/>
          <w:szCs w:val="32"/>
        </w:rPr>
        <w:t>对中国</w:t>
      </w:r>
      <w:proofErr w:type="gramEnd"/>
      <w:r>
        <w:rPr>
          <w:rFonts w:eastAsia="仿宋_GB2312" w:hint="eastAsia"/>
          <w:kern w:val="0"/>
          <w:sz w:val="32"/>
          <w:szCs w:val="32"/>
        </w:rPr>
        <w:t>的倾销行为可能再度发生。</w:t>
      </w:r>
    </w:p>
    <w:p w:rsidR="00F16631" w:rsidRPr="00361696" w:rsidRDefault="00F16631" w:rsidP="00F16631">
      <w:pPr>
        <w:spacing w:line="360" w:lineRule="auto"/>
        <w:ind w:firstLineChars="200" w:firstLine="640"/>
        <w:rPr>
          <w:rFonts w:eastAsia="仿宋_GB2312"/>
          <w:kern w:val="0"/>
          <w:sz w:val="32"/>
          <w:szCs w:val="32"/>
        </w:rPr>
      </w:pPr>
      <w:r w:rsidRPr="00361696">
        <w:rPr>
          <w:rFonts w:eastAsia="仿宋_GB2312" w:hint="eastAsia"/>
          <w:sz w:val="32"/>
          <w:szCs w:val="32"/>
        </w:rPr>
        <w:t>根据中华人民共和国海关数据统计，</w:t>
      </w:r>
      <w:r w:rsidRPr="00C71AA5">
        <w:rPr>
          <w:rFonts w:eastAsia="仿宋_GB2312"/>
          <w:sz w:val="32"/>
          <w:szCs w:val="32"/>
        </w:rPr>
        <w:t>2013</w:t>
      </w:r>
      <w:r w:rsidRPr="00C71AA5">
        <w:rPr>
          <w:rFonts w:eastAsia="仿宋_GB2312" w:hint="eastAsia"/>
          <w:sz w:val="32"/>
          <w:szCs w:val="32"/>
        </w:rPr>
        <w:t>年、</w:t>
      </w:r>
      <w:r w:rsidRPr="00C71AA5">
        <w:rPr>
          <w:rFonts w:eastAsia="仿宋_GB2312"/>
          <w:sz w:val="32"/>
          <w:szCs w:val="32"/>
        </w:rPr>
        <w:t>2014</w:t>
      </w:r>
      <w:r w:rsidRPr="00C71AA5">
        <w:rPr>
          <w:rFonts w:eastAsia="仿宋_GB2312" w:hint="eastAsia"/>
          <w:sz w:val="32"/>
          <w:szCs w:val="32"/>
        </w:rPr>
        <w:t>年、</w:t>
      </w:r>
      <w:r w:rsidRPr="00C71AA5">
        <w:rPr>
          <w:rFonts w:eastAsia="仿宋_GB2312"/>
          <w:sz w:val="32"/>
          <w:szCs w:val="32"/>
        </w:rPr>
        <w:t>2015</w:t>
      </w:r>
      <w:r w:rsidRPr="00C71AA5">
        <w:rPr>
          <w:rFonts w:eastAsia="仿宋_GB2312" w:hint="eastAsia"/>
          <w:sz w:val="32"/>
          <w:szCs w:val="32"/>
        </w:rPr>
        <w:t>年</w:t>
      </w:r>
      <w:r>
        <w:rPr>
          <w:rFonts w:eastAsia="仿宋_GB2312" w:hint="eastAsia"/>
          <w:sz w:val="32"/>
          <w:szCs w:val="32"/>
        </w:rPr>
        <w:t>、</w:t>
      </w:r>
      <w:r w:rsidRPr="00C71AA5">
        <w:rPr>
          <w:rFonts w:eastAsia="仿宋_GB2312"/>
          <w:sz w:val="32"/>
          <w:szCs w:val="32"/>
        </w:rPr>
        <w:t>2016</w:t>
      </w:r>
      <w:r w:rsidRPr="00C71AA5">
        <w:rPr>
          <w:rFonts w:eastAsia="仿宋_GB2312" w:hint="eastAsia"/>
          <w:sz w:val="32"/>
          <w:szCs w:val="32"/>
        </w:rPr>
        <w:t>年和</w:t>
      </w:r>
      <w:r w:rsidRPr="00C71AA5">
        <w:rPr>
          <w:rFonts w:eastAsia="仿宋_GB2312"/>
          <w:sz w:val="32"/>
          <w:szCs w:val="32"/>
        </w:rPr>
        <w:t>201</w:t>
      </w:r>
      <w:r>
        <w:rPr>
          <w:rFonts w:eastAsia="仿宋_GB2312" w:hint="eastAsia"/>
          <w:sz w:val="32"/>
          <w:szCs w:val="32"/>
        </w:rPr>
        <w:t>7</w:t>
      </w:r>
      <w:r w:rsidRPr="00C71AA5">
        <w:rPr>
          <w:rFonts w:eastAsia="仿宋_GB2312" w:hint="eastAsia"/>
          <w:sz w:val="32"/>
          <w:szCs w:val="32"/>
        </w:rPr>
        <w:t>年</w:t>
      </w:r>
      <w:r w:rsidRPr="00C71AA5">
        <w:rPr>
          <w:rFonts w:eastAsia="仿宋_GB2312"/>
          <w:sz w:val="32"/>
          <w:szCs w:val="32"/>
        </w:rPr>
        <w:t>1-</w:t>
      </w:r>
      <w:r>
        <w:rPr>
          <w:rFonts w:eastAsia="仿宋_GB2312" w:hint="eastAsia"/>
          <w:sz w:val="32"/>
          <w:szCs w:val="32"/>
        </w:rPr>
        <w:t>9</w:t>
      </w:r>
      <w:r w:rsidRPr="00C71AA5">
        <w:rPr>
          <w:rFonts w:eastAsia="仿宋_GB2312" w:hint="eastAsia"/>
          <w:sz w:val="32"/>
          <w:szCs w:val="32"/>
        </w:rPr>
        <w:t>月</w:t>
      </w:r>
      <w:r w:rsidRPr="00361696">
        <w:rPr>
          <w:rFonts w:eastAsia="仿宋_GB2312" w:hint="eastAsia"/>
          <w:kern w:val="0"/>
          <w:sz w:val="32"/>
          <w:szCs w:val="32"/>
        </w:rPr>
        <w:t>，</w:t>
      </w:r>
      <w:r w:rsidRPr="006E4CBB">
        <w:rPr>
          <w:rFonts w:eastAsia="仿宋_GB2312" w:hint="eastAsia"/>
          <w:kern w:val="0"/>
          <w:sz w:val="32"/>
          <w:szCs w:val="32"/>
        </w:rPr>
        <w:t>中国</w:t>
      </w:r>
      <w:r>
        <w:rPr>
          <w:rFonts w:eastAsia="仿宋_GB2312" w:hint="eastAsia"/>
          <w:kern w:val="0"/>
          <w:sz w:val="32"/>
          <w:szCs w:val="32"/>
        </w:rPr>
        <w:t>对</w:t>
      </w:r>
      <w:r w:rsidRPr="00361696">
        <w:rPr>
          <w:rFonts w:eastAsia="仿宋_GB2312" w:hint="eastAsia"/>
          <w:kern w:val="0"/>
          <w:sz w:val="32"/>
          <w:szCs w:val="32"/>
        </w:rPr>
        <w:t>原产于美国和欧盟的乙二醇和二甘醇的</w:t>
      </w:r>
      <w:proofErr w:type="gramStart"/>
      <w:r w:rsidRPr="00361696">
        <w:rPr>
          <w:rFonts w:eastAsia="仿宋_GB2312" w:hint="eastAsia"/>
          <w:kern w:val="0"/>
          <w:sz w:val="32"/>
          <w:szCs w:val="32"/>
        </w:rPr>
        <w:t>单丁醚</w:t>
      </w:r>
      <w:r>
        <w:rPr>
          <w:rFonts w:eastAsia="仿宋_GB2312" w:hint="eastAsia"/>
          <w:kern w:val="0"/>
          <w:sz w:val="32"/>
          <w:szCs w:val="32"/>
        </w:rPr>
        <w:t>的</w:t>
      </w:r>
      <w:r w:rsidRPr="00361696">
        <w:rPr>
          <w:rFonts w:eastAsia="仿宋_GB2312" w:hint="eastAsia"/>
          <w:kern w:val="0"/>
          <w:sz w:val="32"/>
          <w:szCs w:val="32"/>
        </w:rPr>
        <w:t>加权平均</w:t>
      </w:r>
      <w:proofErr w:type="gramEnd"/>
      <w:r>
        <w:rPr>
          <w:rFonts w:eastAsia="仿宋_GB2312" w:hint="eastAsia"/>
          <w:kern w:val="0"/>
          <w:sz w:val="32"/>
          <w:szCs w:val="32"/>
        </w:rPr>
        <w:t>进</w:t>
      </w:r>
      <w:r w:rsidRPr="00361696">
        <w:rPr>
          <w:rFonts w:eastAsia="仿宋_GB2312" w:hint="eastAsia"/>
          <w:kern w:val="0"/>
          <w:sz w:val="32"/>
          <w:szCs w:val="32"/>
        </w:rPr>
        <w:t>口价格分别为</w:t>
      </w:r>
      <w:r>
        <w:rPr>
          <w:rFonts w:eastAsia="仿宋_GB2312"/>
          <w:kern w:val="0"/>
          <w:sz w:val="32"/>
          <w:szCs w:val="32"/>
        </w:rPr>
        <w:lastRenderedPageBreak/>
        <w:t>1</w:t>
      </w:r>
      <w:r w:rsidRPr="00A41B2D">
        <w:rPr>
          <w:rFonts w:eastAsia="仿宋_GB2312"/>
          <w:kern w:val="0"/>
          <w:sz w:val="32"/>
          <w:szCs w:val="32"/>
        </w:rPr>
        <w:t>429</w:t>
      </w:r>
      <w:r w:rsidRPr="00361696">
        <w:rPr>
          <w:rFonts w:eastAsia="仿宋_GB2312" w:hint="eastAsia"/>
          <w:kern w:val="0"/>
          <w:sz w:val="32"/>
          <w:szCs w:val="32"/>
        </w:rPr>
        <w:t>美元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1332</w:t>
      </w:r>
      <w:r w:rsidRPr="00361696">
        <w:rPr>
          <w:rFonts w:eastAsia="仿宋_GB2312" w:hint="eastAsia"/>
          <w:kern w:val="0"/>
          <w:sz w:val="32"/>
          <w:szCs w:val="32"/>
        </w:rPr>
        <w:t>美元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1128</w:t>
      </w:r>
      <w:r w:rsidRPr="00361696">
        <w:rPr>
          <w:rFonts w:eastAsia="仿宋_GB2312" w:hint="eastAsia"/>
          <w:kern w:val="0"/>
          <w:sz w:val="32"/>
          <w:szCs w:val="32"/>
        </w:rPr>
        <w:t>美元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887</w:t>
      </w:r>
      <w:r w:rsidRPr="00361696">
        <w:rPr>
          <w:rFonts w:eastAsia="仿宋_GB2312" w:hint="eastAsia"/>
          <w:kern w:val="0"/>
          <w:sz w:val="32"/>
          <w:szCs w:val="32"/>
        </w:rPr>
        <w:t>美元</w:t>
      </w:r>
      <w:r w:rsidRPr="00361696">
        <w:rPr>
          <w:rFonts w:eastAsia="仿宋_GB2312"/>
          <w:kern w:val="0"/>
          <w:sz w:val="32"/>
          <w:szCs w:val="32"/>
        </w:rPr>
        <w:t>/</w:t>
      </w:r>
      <w:r w:rsidRPr="00361696">
        <w:rPr>
          <w:rFonts w:eastAsia="仿宋_GB2312" w:hint="eastAsia"/>
          <w:kern w:val="0"/>
          <w:sz w:val="32"/>
          <w:szCs w:val="32"/>
        </w:rPr>
        <w:t>吨和</w:t>
      </w:r>
      <w:r>
        <w:rPr>
          <w:rFonts w:eastAsia="仿宋_GB2312" w:hint="eastAsia"/>
          <w:kern w:val="0"/>
          <w:sz w:val="32"/>
          <w:szCs w:val="32"/>
        </w:rPr>
        <w:t>1032</w:t>
      </w:r>
      <w:r w:rsidRPr="00361696">
        <w:rPr>
          <w:rFonts w:eastAsia="仿宋_GB2312" w:hint="eastAsia"/>
          <w:kern w:val="0"/>
          <w:sz w:val="32"/>
          <w:szCs w:val="32"/>
        </w:rPr>
        <w:t>美元</w:t>
      </w:r>
      <w:r w:rsidRPr="00361696">
        <w:rPr>
          <w:rFonts w:eastAsia="仿宋_GB2312"/>
          <w:kern w:val="0"/>
          <w:sz w:val="32"/>
          <w:szCs w:val="32"/>
        </w:rPr>
        <w:t>/</w:t>
      </w:r>
      <w:r w:rsidRPr="00361696">
        <w:rPr>
          <w:rFonts w:eastAsia="仿宋_GB2312" w:hint="eastAsia"/>
          <w:kern w:val="0"/>
          <w:sz w:val="32"/>
          <w:szCs w:val="32"/>
        </w:rPr>
        <w:t>吨。按当年汇率</w:t>
      </w:r>
      <w:r>
        <w:rPr>
          <w:rFonts w:eastAsia="仿宋_GB2312" w:hint="eastAsia"/>
          <w:kern w:val="0"/>
          <w:sz w:val="32"/>
          <w:szCs w:val="32"/>
        </w:rPr>
        <w:t>、</w:t>
      </w:r>
      <w:r w:rsidRPr="00361696">
        <w:rPr>
          <w:rFonts w:eastAsia="仿宋_GB2312" w:hint="eastAsia"/>
          <w:kern w:val="0"/>
          <w:sz w:val="32"/>
          <w:szCs w:val="32"/>
        </w:rPr>
        <w:t>进口关税</w:t>
      </w:r>
      <w:r>
        <w:rPr>
          <w:rFonts w:eastAsia="仿宋_GB2312" w:hint="eastAsia"/>
          <w:kern w:val="0"/>
          <w:sz w:val="32"/>
          <w:szCs w:val="32"/>
        </w:rPr>
        <w:t>和反倾销税</w:t>
      </w:r>
      <w:r w:rsidRPr="00361696">
        <w:rPr>
          <w:rFonts w:eastAsia="仿宋_GB2312" w:hint="eastAsia"/>
          <w:kern w:val="0"/>
          <w:sz w:val="32"/>
          <w:szCs w:val="32"/>
        </w:rPr>
        <w:t>调整后的人民币进口价格分别是</w:t>
      </w:r>
      <w:r>
        <w:rPr>
          <w:rFonts w:eastAsia="仿宋_GB2312" w:hint="eastAsia"/>
          <w:kern w:val="0"/>
          <w:sz w:val="32"/>
          <w:szCs w:val="32"/>
        </w:rPr>
        <w:t>10390</w:t>
      </w:r>
      <w:r w:rsidRPr="00361696" w:rsidDel="00806B78">
        <w:rPr>
          <w:rFonts w:eastAsia="仿宋_GB2312"/>
          <w:kern w:val="0"/>
          <w:sz w:val="32"/>
          <w:szCs w:val="32"/>
        </w:rPr>
        <w:t xml:space="preserve"> </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9664</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8267</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6935</w:t>
      </w:r>
      <w:r w:rsidRPr="00361696" w:rsidDel="00806B78">
        <w:rPr>
          <w:rFonts w:eastAsia="仿宋_GB2312"/>
          <w:kern w:val="0"/>
          <w:sz w:val="32"/>
          <w:szCs w:val="32"/>
        </w:rPr>
        <w:t xml:space="preserve"> </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吨和</w:t>
      </w:r>
      <w:r>
        <w:rPr>
          <w:rFonts w:eastAsia="仿宋_GB2312" w:hint="eastAsia"/>
          <w:kern w:val="0"/>
          <w:sz w:val="32"/>
          <w:szCs w:val="32"/>
        </w:rPr>
        <w:t>8309</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sidRPr="00361696">
        <w:rPr>
          <w:rFonts w:eastAsia="仿宋_GB2312"/>
          <w:kern w:val="0"/>
          <w:sz w:val="32"/>
          <w:szCs w:val="32"/>
        </w:rPr>
        <w:t>201</w:t>
      </w:r>
      <w:r>
        <w:rPr>
          <w:rFonts w:eastAsia="仿宋_GB2312" w:hint="eastAsia"/>
          <w:kern w:val="0"/>
          <w:sz w:val="32"/>
          <w:szCs w:val="32"/>
        </w:rPr>
        <w:t>4</w:t>
      </w:r>
      <w:r w:rsidRPr="00361696">
        <w:rPr>
          <w:rFonts w:eastAsia="仿宋_GB2312" w:hint="eastAsia"/>
          <w:kern w:val="0"/>
          <w:sz w:val="32"/>
          <w:szCs w:val="32"/>
        </w:rPr>
        <w:t>年比</w:t>
      </w:r>
      <w:r w:rsidRPr="00361696">
        <w:rPr>
          <w:rFonts w:eastAsia="仿宋_GB2312"/>
          <w:kern w:val="0"/>
          <w:sz w:val="32"/>
          <w:szCs w:val="32"/>
        </w:rPr>
        <w:t>201</w:t>
      </w:r>
      <w:r>
        <w:rPr>
          <w:rFonts w:eastAsia="仿宋_GB2312" w:hint="eastAsia"/>
          <w:kern w:val="0"/>
          <w:sz w:val="32"/>
          <w:szCs w:val="32"/>
        </w:rPr>
        <w:t>3</w:t>
      </w:r>
      <w:r w:rsidRPr="00361696">
        <w:rPr>
          <w:rFonts w:eastAsia="仿宋_GB2312" w:hint="eastAsia"/>
          <w:kern w:val="0"/>
          <w:sz w:val="32"/>
          <w:szCs w:val="32"/>
        </w:rPr>
        <w:t>年下降</w:t>
      </w:r>
      <w:r>
        <w:rPr>
          <w:rFonts w:eastAsia="仿宋_GB2312" w:hint="eastAsia"/>
          <w:kern w:val="0"/>
          <w:sz w:val="32"/>
          <w:szCs w:val="32"/>
        </w:rPr>
        <w:t>6.99</w:t>
      </w:r>
      <w:r w:rsidRPr="00A31C29">
        <w:rPr>
          <w:rFonts w:eastAsia="仿宋_GB2312"/>
          <w:kern w:val="0"/>
          <w:sz w:val="32"/>
          <w:szCs w:val="32"/>
        </w:rPr>
        <w:t>%</w:t>
      </w:r>
      <w:r w:rsidRPr="00361696">
        <w:rPr>
          <w:rFonts w:eastAsia="仿宋_GB2312" w:hint="eastAsia"/>
          <w:kern w:val="0"/>
          <w:sz w:val="32"/>
          <w:szCs w:val="32"/>
        </w:rPr>
        <w:t>，</w:t>
      </w:r>
      <w:r w:rsidRPr="00361696">
        <w:rPr>
          <w:rFonts w:eastAsia="仿宋_GB2312"/>
          <w:kern w:val="0"/>
          <w:sz w:val="32"/>
          <w:szCs w:val="32"/>
        </w:rPr>
        <w:t>201</w:t>
      </w:r>
      <w:r>
        <w:rPr>
          <w:rFonts w:eastAsia="仿宋_GB2312" w:hint="eastAsia"/>
          <w:kern w:val="0"/>
          <w:sz w:val="32"/>
          <w:szCs w:val="32"/>
        </w:rPr>
        <w:t>5</w:t>
      </w:r>
      <w:r w:rsidRPr="00361696">
        <w:rPr>
          <w:rFonts w:eastAsia="仿宋_GB2312" w:hint="eastAsia"/>
          <w:kern w:val="0"/>
          <w:sz w:val="32"/>
          <w:szCs w:val="32"/>
        </w:rPr>
        <w:t>年比</w:t>
      </w:r>
      <w:r w:rsidRPr="00361696">
        <w:rPr>
          <w:rFonts w:eastAsia="仿宋_GB2312"/>
          <w:kern w:val="0"/>
          <w:sz w:val="32"/>
          <w:szCs w:val="32"/>
        </w:rPr>
        <w:t>201</w:t>
      </w:r>
      <w:r>
        <w:rPr>
          <w:rFonts w:eastAsia="仿宋_GB2312" w:hint="eastAsia"/>
          <w:kern w:val="0"/>
          <w:sz w:val="32"/>
          <w:szCs w:val="32"/>
        </w:rPr>
        <w:t>4</w:t>
      </w:r>
      <w:r w:rsidRPr="00361696">
        <w:rPr>
          <w:rFonts w:eastAsia="仿宋_GB2312" w:hint="eastAsia"/>
          <w:kern w:val="0"/>
          <w:sz w:val="32"/>
          <w:szCs w:val="32"/>
        </w:rPr>
        <w:t>年下降</w:t>
      </w:r>
      <w:r w:rsidRPr="00A31C29">
        <w:rPr>
          <w:rFonts w:eastAsia="仿宋_GB2312"/>
          <w:kern w:val="0"/>
          <w:sz w:val="32"/>
          <w:szCs w:val="32"/>
        </w:rPr>
        <w:t>14.</w:t>
      </w:r>
      <w:r>
        <w:rPr>
          <w:rFonts w:eastAsia="仿宋_GB2312" w:hint="eastAsia"/>
          <w:kern w:val="0"/>
          <w:sz w:val="32"/>
          <w:szCs w:val="32"/>
        </w:rPr>
        <w:t>46</w:t>
      </w:r>
      <w:r w:rsidRPr="00A31C29">
        <w:rPr>
          <w:rFonts w:eastAsia="仿宋_GB2312"/>
          <w:kern w:val="0"/>
          <w:sz w:val="32"/>
          <w:szCs w:val="32"/>
        </w:rPr>
        <w:t>%</w:t>
      </w:r>
      <w:r w:rsidRPr="00361696">
        <w:rPr>
          <w:rFonts w:eastAsia="仿宋_GB2312" w:hint="eastAsia"/>
          <w:kern w:val="0"/>
          <w:sz w:val="32"/>
          <w:szCs w:val="32"/>
        </w:rPr>
        <w:t>，</w:t>
      </w:r>
      <w:r w:rsidRPr="00361696">
        <w:rPr>
          <w:rFonts w:eastAsia="仿宋_GB2312"/>
          <w:kern w:val="0"/>
          <w:sz w:val="32"/>
          <w:szCs w:val="32"/>
        </w:rPr>
        <w:t>201</w:t>
      </w:r>
      <w:r>
        <w:rPr>
          <w:rFonts w:eastAsia="仿宋_GB2312" w:hint="eastAsia"/>
          <w:kern w:val="0"/>
          <w:sz w:val="32"/>
          <w:szCs w:val="32"/>
        </w:rPr>
        <w:t>6</w:t>
      </w:r>
      <w:r w:rsidRPr="00361696">
        <w:rPr>
          <w:rFonts w:eastAsia="仿宋_GB2312" w:hint="eastAsia"/>
          <w:kern w:val="0"/>
          <w:sz w:val="32"/>
          <w:szCs w:val="32"/>
        </w:rPr>
        <w:t>年比</w:t>
      </w:r>
      <w:r w:rsidRPr="00361696">
        <w:rPr>
          <w:rFonts w:eastAsia="仿宋_GB2312"/>
          <w:kern w:val="0"/>
          <w:sz w:val="32"/>
          <w:szCs w:val="32"/>
        </w:rPr>
        <w:t>201</w:t>
      </w:r>
      <w:r>
        <w:rPr>
          <w:rFonts w:eastAsia="仿宋_GB2312" w:hint="eastAsia"/>
          <w:kern w:val="0"/>
          <w:sz w:val="32"/>
          <w:szCs w:val="32"/>
        </w:rPr>
        <w:t>5</w:t>
      </w:r>
      <w:r w:rsidRPr="00361696">
        <w:rPr>
          <w:rFonts w:eastAsia="仿宋_GB2312" w:hint="eastAsia"/>
          <w:kern w:val="0"/>
          <w:sz w:val="32"/>
          <w:szCs w:val="32"/>
        </w:rPr>
        <w:t>年下降</w:t>
      </w:r>
      <w:r>
        <w:rPr>
          <w:rFonts w:eastAsia="仿宋_GB2312" w:hint="eastAsia"/>
          <w:kern w:val="0"/>
          <w:sz w:val="32"/>
          <w:szCs w:val="32"/>
        </w:rPr>
        <w:t>16.11</w:t>
      </w:r>
      <w:r w:rsidRPr="00A31C29">
        <w:rPr>
          <w:rFonts w:eastAsia="仿宋_GB2312"/>
          <w:kern w:val="0"/>
          <w:sz w:val="32"/>
          <w:szCs w:val="32"/>
        </w:rPr>
        <w:t>%</w:t>
      </w:r>
      <w:r>
        <w:rPr>
          <w:rFonts w:eastAsia="仿宋_GB2312" w:hint="eastAsia"/>
          <w:kern w:val="0"/>
          <w:sz w:val="32"/>
          <w:szCs w:val="32"/>
        </w:rPr>
        <w:t>。</w:t>
      </w:r>
      <w:r w:rsidRPr="00361696">
        <w:rPr>
          <w:rFonts w:eastAsia="仿宋_GB2312"/>
          <w:kern w:val="0"/>
          <w:sz w:val="32"/>
          <w:szCs w:val="32"/>
        </w:rPr>
        <w:t>201</w:t>
      </w:r>
      <w:r>
        <w:rPr>
          <w:rFonts w:eastAsia="仿宋_GB2312" w:hint="eastAsia"/>
          <w:kern w:val="0"/>
          <w:sz w:val="32"/>
          <w:szCs w:val="32"/>
        </w:rPr>
        <w:t>3-2016</w:t>
      </w:r>
      <w:r w:rsidRPr="00361696">
        <w:rPr>
          <w:rFonts w:eastAsia="仿宋_GB2312" w:hint="eastAsia"/>
          <w:kern w:val="0"/>
          <w:sz w:val="32"/>
          <w:szCs w:val="32"/>
        </w:rPr>
        <w:t>年，</w:t>
      </w:r>
      <w:r>
        <w:rPr>
          <w:rFonts w:eastAsia="仿宋_GB2312" w:hint="eastAsia"/>
          <w:kern w:val="0"/>
          <w:sz w:val="32"/>
          <w:szCs w:val="32"/>
        </w:rPr>
        <w:t>倾销进口产品</w:t>
      </w:r>
      <w:r w:rsidRPr="00361696">
        <w:rPr>
          <w:rFonts w:eastAsia="仿宋_GB2312" w:hint="eastAsia"/>
          <w:kern w:val="0"/>
          <w:sz w:val="32"/>
          <w:szCs w:val="32"/>
        </w:rPr>
        <w:t>价格持续下降</w:t>
      </w:r>
      <w:r>
        <w:rPr>
          <w:rFonts w:eastAsia="仿宋_GB2312" w:hint="eastAsia"/>
          <w:kern w:val="0"/>
          <w:sz w:val="32"/>
          <w:szCs w:val="32"/>
        </w:rPr>
        <w:t>，</w:t>
      </w:r>
      <w:r>
        <w:rPr>
          <w:rFonts w:eastAsia="仿宋_GB2312" w:hint="eastAsia"/>
          <w:kern w:val="0"/>
          <w:sz w:val="32"/>
          <w:szCs w:val="32"/>
        </w:rPr>
        <w:t>2016</w:t>
      </w:r>
      <w:r>
        <w:rPr>
          <w:rFonts w:eastAsia="仿宋_GB2312" w:hint="eastAsia"/>
          <w:kern w:val="0"/>
          <w:sz w:val="32"/>
          <w:szCs w:val="32"/>
        </w:rPr>
        <w:t>年比</w:t>
      </w:r>
      <w:r>
        <w:rPr>
          <w:rFonts w:eastAsia="仿宋_GB2312" w:hint="eastAsia"/>
          <w:kern w:val="0"/>
          <w:sz w:val="32"/>
          <w:szCs w:val="32"/>
        </w:rPr>
        <w:t>2013</w:t>
      </w:r>
      <w:r>
        <w:rPr>
          <w:rFonts w:eastAsia="仿宋_GB2312" w:hint="eastAsia"/>
          <w:kern w:val="0"/>
          <w:sz w:val="32"/>
          <w:szCs w:val="32"/>
        </w:rPr>
        <w:t>年累计下降</w:t>
      </w:r>
      <w:r w:rsidRPr="00425ACB">
        <w:rPr>
          <w:rFonts w:eastAsia="仿宋_GB2312"/>
          <w:kern w:val="0"/>
          <w:sz w:val="32"/>
          <w:szCs w:val="32"/>
        </w:rPr>
        <w:t>33.</w:t>
      </w:r>
      <w:r>
        <w:rPr>
          <w:rFonts w:eastAsia="仿宋_GB2312" w:hint="eastAsia"/>
          <w:kern w:val="0"/>
          <w:sz w:val="32"/>
          <w:szCs w:val="32"/>
        </w:rPr>
        <w:t>25</w:t>
      </w:r>
      <w:r w:rsidRPr="00425ACB">
        <w:rPr>
          <w:rFonts w:eastAsia="仿宋_GB2312"/>
          <w:kern w:val="0"/>
          <w:sz w:val="32"/>
          <w:szCs w:val="32"/>
        </w:rPr>
        <w:t>%</w:t>
      </w:r>
      <w:r>
        <w:rPr>
          <w:rFonts w:eastAsia="仿宋_GB2312" w:hint="eastAsia"/>
          <w:kern w:val="0"/>
          <w:sz w:val="32"/>
          <w:szCs w:val="32"/>
        </w:rPr>
        <w:t>。</w:t>
      </w:r>
      <w:r>
        <w:rPr>
          <w:rFonts w:eastAsia="仿宋_GB2312" w:hint="eastAsia"/>
          <w:kern w:val="0"/>
          <w:sz w:val="32"/>
          <w:szCs w:val="32"/>
        </w:rPr>
        <w:t>2017</w:t>
      </w:r>
      <w:r>
        <w:rPr>
          <w:rFonts w:eastAsia="仿宋_GB2312" w:hint="eastAsia"/>
          <w:kern w:val="0"/>
          <w:sz w:val="32"/>
          <w:szCs w:val="32"/>
        </w:rPr>
        <w:t>年受国内存货减少、美国哈维飓风影响，倾销进口产品价格大幅上涨，</w:t>
      </w:r>
      <w:r w:rsidRPr="00CA2CCB">
        <w:rPr>
          <w:rFonts w:eastAsia="仿宋_GB2312"/>
          <w:kern w:val="0"/>
          <w:sz w:val="32"/>
          <w:szCs w:val="32"/>
        </w:rPr>
        <w:t>201</w:t>
      </w:r>
      <w:r>
        <w:rPr>
          <w:rFonts w:eastAsia="仿宋_GB2312" w:hint="eastAsia"/>
          <w:kern w:val="0"/>
          <w:sz w:val="32"/>
          <w:szCs w:val="32"/>
        </w:rPr>
        <w:t>7</w:t>
      </w:r>
      <w:r w:rsidRPr="00CA2CCB">
        <w:rPr>
          <w:rFonts w:eastAsia="仿宋_GB2312" w:hint="eastAsia"/>
          <w:kern w:val="0"/>
          <w:sz w:val="32"/>
          <w:szCs w:val="32"/>
        </w:rPr>
        <w:t>年</w:t>
      </w:r>
      <w:r w:rsidRPr="00CA2CCB">
        <w:rPr>
          <w:rFonts w:eastAsia="仿宋_GB2312"/>
          <w:kern w:val="0"/>
          <w:sz w:val="32"/>
          <w:szCs w:val="32"/>
        </w:rPr>
        <w:t>1-</w:t>
      </w:r>
      <w:r>
        <w:rPr>
          <w:rFonts w:eastAsia="仿宋_GB2312" w:hint="eastAsia"/>
          <w:kern w:val="0"/>
          <w:sz w:val="32"/>
          <w:szCs w:val="32"/>
        </w:rPr>
        <w:t>9</w:t>
      </w:r>
      <w:r w:rsidRPr="00CA2CCB">
        <w:rPr>
          <w:rFonts w:eastAsia="仿宋_GB2312" w:hint="eastAsia"/>
          <w:kern w:val="0"/>
          <w:sz w:val="32"/>
          <w:szCs w:val="32"/>
        </w:rPr>
        <w:t>月同比</w:t>
      </w:r>
      <w:r>
        <w:rPr>
          <w:rFonts w:eastAsia="仿宋_GB2312" w:hint="eastAsia"/>
          <w:kern w:val="0"/>
          <w:sz w:val="32"/>
          <w:szCs w:val="32"/>
        </w:rPr>
        <w:t>上涨</w:t>
      </w:r>
      <w:r w:rsidRPr="00A31C29">
        <w:rPr>
          <w:rFonts w:eastAsia="仿宋_GB2312"/>
          <w:kern w:val="0"/>
          <w:sz w:val="32"/>
          <w:szCs w:val="32"/>
        </w:rPr>
        <w:t>2</w:t>
      </w:r>
      <w:r>
        <w:rPr>
          <w:rFonts w:eastAsia="仿宋_GB2312" w:hint="eastAsia"/>
          <w:kern w:val="0"/>
          <w:sz w:val="32"/>
          <w:szCs w:val="32"/>
        </w:rPr>
        <w:t>2.32</w:t>
      </w:r>
      <w:r w:rsidRPr="00A31C29">
        <w:rPr>
          <w:rFonts w:eastAsia="仿宋_GB2312"/>
          <w:kern w:val="0"/>
          <w:sz w:val="32"/>
          <w:szCs w:val="32"/>
        </w:rPr>
        <w:t>%</w:t>
      </w:r>
      <w:r w:rsidRPr="00CA2CCB">
        <w:rPr>
          <w:rFonts w:eastAsia="仿宋_GB2312" w:hint="eastAsia"/>
          <w:kern w:val="0"/>
          <w:sz w:val="32"/>
          <w:szCs w:val="32"/>
        </w:rPr>
        <w:t>。</w:t>
      </w:r>
    </w:p>
    <w:p w:rsidR="00F16631" w:rsidRPr="00361696" w:rsidRDefault="00F16631" w:rsidP="00F16631">
      <w:pPr>
        <w:spacing w:line="360" w:lineRule="auto"/>
        <w:ind w:firstLineChars="200" w:firstLine="640"/>
        <w:rPr>
          <w:rFonts w:eastAsia="仿宋_GB2312"/>
          <w:kern w:val="0"/>
          <w:sz w:val="32"/>
          <w:szCs w:val="32"/>
        </w:rPr>
      </w:pPr>
      <w:r w:rsidRPr="00C71AA5">
        <w:rPr>
          <w:rFonts w:eastAsia="仿宋_GB2312"/>
          <w:sz w:val="32"/>
          <w:szCs w:val="32"/>
        </w:rPr>
        <w:t>2013</w:t>
      </w:r>
      <w:r w:rsidRPr="00C71AA5">
        <w:rPr>
          <w:rFonts w:eastAsia="仿宋_GB2312" w:hint="eastAsia"/>
          <w:sz w:val="32"/>
          <w:szCs w:val="32"/>
        </w:rPr>
        <w:t>年、</w:t>
      </w:r>
      <w:r w:rsidRPr="00C71AA5">
        <w:rPr>
          <w:rFonts w:eastAsia="仿宋_GB2312"/>
          <w:sz w:val="32"/>
          <w:szCs w:val="32"/>
        </w:rPr>
        <w:t>2014</w:t>
      </w:r>
      <w:r w:rsidRPr="00C71AA5">
        <w:rPr>
          <w:rFonts w:eastAsia="仿宋_GB2312" w:hint="eastAsia"/>
          <w:sz w:val="32"/>
          <w:szCs w:val="32"/>
        </w:rPr>
        <w:t>年、</w:t>
      </w:r>
      <w:r w:rsidRPr="00C71AA5">
        <w:rPr>
          <w:rFonts w:eastAsia="仿宋_GB2312"/>
          <w:sz w:val="32"/>
          <w:szCs w:val="32"/>
        </w:rPr>
        <w:t>2015</w:t>
      </w:r>
      <w:r w:rsidRPr="00C71AA5">
        <w:rPr>
          <w:rFonts w:eastAsia="仿宋_GB2312" w:hint="eastAsia"/>
          <w:sz w:val="32"/>
          <w:szCs w:val="32"/>
        </w:rPr>
        <w:t>年</w:t>
      </w:r>
      <w:r>
        <w:rPr>
          <w:rFonts w:eastAsia="仿宋_GB2312" w:hint="eastAsia"/>
          <w:sz w:val="32"/>
          <w:szCs w:val="32"/>
        </w:rPr>
        <w:t>、</w:t>
      </w:r>
      <w:r w:rsidRPr="00C71AA5">
        <w:rPr>
          <w:rFonts w:eastAsia="仿宋_GB2312"/>
          <w:sz w:val="32"/>
          <w:szCs w:val="32"/>
        </w:rPr>
        <w:t>2016</w:t>
      </w:r>
      <w:r w:rsidRPr="00C71AA5">
        <w:rPr>
          <w:rFonts w:eastAsia="仿宋_GB2312" w:hint="eastAsia"/>
          <w:sz w:val="32"/>
          <w:szCs w:val="32"/>
        </w:rPr>
        <w:t>年和</w:t>
      </w:r>
      <w:r w:rsidRPr="00C71AA5">
        <w:rPr>
          <w:rFonts w:eastAsia="仿宋_GB2312"/>
          <w:sz w:val="32"/>
          <w:szCs w:val="32"/>
        </w:rPr>
        <w:t>201</w:t>
      </w:r>
      <w:r>
        <w:rPr>
          <w:rFonts w:eastAsia="仿宋_GB2312" w:hint="eastAsia"/>
          <w:sz w:val="32"/>
          <w:szCs w:val="32"/>
        </w:rPr>
        <w:t>7</w:t>
      </w:r>
      <w:r w:rsidRPr="00C71AA5">
        <w:rPr>
          <w:rFonts w:eastAsia="仿宋_GB2312" w:hint="eastAsia"/>
          <w:sz w:val="32"/>
          <w:szCs w:val="32"/>
        </w:rPr>
        <w:t>年</w:t>
      </w:r>
      <w:r w:rsidRPr="00C71AA5">
        <w:rPr>
          <w:rFonts w:eastAsia="仿宋_GB2312"/>
          <w:sz w:val="32"/>
          <w:szCs w:val="32"/>
        </w:rPr>
        <w:t>1-</w:t>
      </w:r>
      <w:r>
        <w:rPr>
          <w:rFonts w:eastAsia="仿宋_GB2312" w:hint="eastAsia"/>
          <w:sz w:val="32"/>
          <w:szCs w:val="32"/>
        </w:rPr>
        <w:t>9</w:t>
      </w:r>
      <w:r w:rsidRPr="00C71AA5">
        <w:rPr>
          <w:rFonts w:eastAsia="仿宋_GB2312" w:hint="eastAsia"/>
          <w:sz w:val="32"/>
          <w:szCs w:val="32"/>
        </w:rPr>
        <w:t>月</w:t>
      </w:r>
      <w:r w:rsidRPr="00135808">
        <w:rPr>
          <w:rFonts w:eastAsia="仿宋_GB2312" w:hint="eastAsia"/>
          <w:kern w:val="0"/>
          <w:sz w:val="32"/>
          <w:szCs w:val="32"/>
        </w:rPr>
        <w:t>，</w:t>
      </w:r>
      <w:r>
        <w:rPr>
          <w:rFonts w:eastAsia="仿宋_GB2312" w:hint="eastAsia"/>
          <w:kern w:val="0"/>
          <w:sz w:val="32"/>
          <w:szCs w:val="32"/>
        </w:rPr>
        <w:t>国内</w:t>
      </w:r>
      <w:r w:rsidRPr="00361696">
        <w:rPr>
          <w:rFonts w:eastAsia="仿宋_GB2312" w:hint="eastAsia"/>
          <w:kern w:val="0"/>
          <w:sz w:val="32"/>
          <w:szCs w:val="32"/>
        </w:rPr>
        <w:t>同类产品的销售价格分别为</w:t>
      </w:r>
      <w:r>
        <w:rPr>
          <w:rFonts w:eastAsia="仿宋_GB2312" w:hint="eastAsia"/>
          <w:kern w:val="0"/>
          <w:sz w:val="32"/>
          <w:szCs w:val="32"/>
        </w:rPr>
        <w:t>10</w:t>
      </w:r>
      <w:r w:rsidRPr="006B3BBB">
        <w:rPr>
          <w:rFonts w:eastAsia="仿宋_GB2312" w:hint="eastAsia"/>
          <w:kern w:val="0"/>
          <w:sz w:val="32"/>
          <w:szCs w:val="32"/>
        </w:rPr>
        <w:t>683</w:t>
      </w:r>
      <w:r w:rsidRPr="006B3BBB">
        <w:rPr>
          <w:rFonts w:eastAsia="仿宋_GB2312" w:hint="eastAsia"/>
          <w:kern w:val="0"/>
          <w:sz w:val="32"/>
          <w:szCs w:val="32"/>
        </w:rPr>
        <w:t>元</w:t>
      </w:r>
      <w:r w:rsidRPr="006B3BBB">
        <w:rPr>
          <w:rFonts w:eastAsia="仿宋_GB2312" w:hint="eastAsia"/>
          <w:kern w:val="0"/>
          <w:sz w:val="32"/>
          <w:szCs w:val="32"/>
        </w:rPr>
        <w:t>/</w:t>
      </w:r>
      <w:r w:rsidRPr="006B3BBB">
        <w:rPr>
          <w:rFonts w:eastAsia="仿宋_GB2312" w:hint="eastAsia"/>
          <w:kern w:val="0"/>
          <w:sz w:val="32"/>
          <w:szCs w:val="32"/>
        </w:rPr>
        <w:t>吨、</w:t>
      </w:r>
      <w:r>
        <w:rPr>
          <w:rFonts w:eastAsia="仿宋_GB2312" w:hint="eastAsia"/>
          <w:kern w:val="0"/>
          <w:sz w:val="32"/>
          <w:szCs w:val="32"/>
        </w:rPr>
        <w:t>10</w:t>
      </w:r>
      <w:r w:rsidRPr="006B3BBB">
        <w:rPr>
          <w:rFonts w:eastAsia="仿宋_GB2312" w:hint="eastAsia"/>
          <w:kern w:val="0"/>
          <w:sz w:val="32"/>
          <w:szCs w:val="32"/>
        </w:rPr>
        <w:t>228</w:t>
      </w:r>
      <w:r w:rsidRPr="006B3BBB">
        <w:rPr>
          <w:rFonts w:eastAsia="仿宋_GB2312" w:hint="eastAsia"/>
          <w:kern w:val="0"/>
          <w:sz w:val="32"/>
          <w:szCs w:val="32"/>
        </w:rPr>
        <w:t>元</w:t>
      </w:r>
      <w:r w:rsidRPr="006B3BBB">
        <w:rPr>
          <w:rFonts w:eastAsia="仿宋_GB2312" w:hint="eastAsia"/>
          <w:kern w:val="0"/>
          <w:sz w:val="32"/>
          <w:szCs w:val="32"/>
        </w:rPr>
        <w:t>/</w:t>
      </w:r>
      <w:r w:rsidRPr="006B3BBB">
        <w:rPr>
          <w:rFonts w:eastAsia="仿宋_GB2312" w:hint="eastAsia"/>
          <w:kern w:val="0"/>
          <w:sz w:val="32"/>
          <w:szCs w:val="32"/>
        </w:rPr>
        <w:t>吨、</w:t>
      </w:r>
      <w:r>
        <w:rPr>
          <w:rFonts w:eastAsia="仿宋_GB2312" w:hint="eastAsia"/>
          <w:kern w:val="0"/>
          <w:sz w:val="32"/>
          <w:szCs w:val="32"/>
        </w:rPr>
        <w:t>8</w:t>
      </w:r>
      <w:r w:rsidRPr="006B3BBB">
        <w:rPr>
          <w:rFonts w:eastAsia="仿宋_GB2312" w:hint="eastAsia"/>
          <w:kern w:val="0"/>
          <w:sz w:val="32"/>
          <w:szCs w:val="32"/>
        </w:rPr>
        <w:t>677</w:t>
      </w:r>
      <w:r w:rsidRPr="006B3BBB">
        <w:rPr>
          <w:rFonts w:eastAsia="仿宋_GB2312" w:hint="eastAsia"/>
          <w:kern w:val="0"/>
          <w:sz w:val="32"/>
          <w:szCs w:val="32"/>
        </w:rPr>
        <w:t>元</w:t>
      </w:r>
      <w:r w:rsidRPr="006B3BBB">
        <w:rPr>
          <w:rFonts w:eastAsia="仿宋_GB2312" w:hint="eastAsia"/>
          <w:kern w:val="0"/>
          <w:sz w:val="32"/>
          <w:szCs w:val="32"/>
        </w:rPr>
        <w:t>/</w:t>
      </w:r>
      <w:r w:rsidRPr="006B3BBB">
        <w:rPr>
          <w:rFonts w:eastAsia="仿宋_GB2312" w:hint="eastAsia"/>
          <w:kern w:val="0"/>
          <w:sz w:val="32"/>
          <w:szCs w:val="32"/>
        </w:rPr>
        <w:t>吨、</w:t>
      </w:r>
      <w:r>
        <w:rPr>
          <w:rFonts w:eastAsia="仿宋_GB2312" w:hint="eastAsia"/>
          <w:kern w:val="0"/>
          <w:sz w:val="32"/>
          <w:szCs w:val="32"/>
        </w:rPr>
        <w:t>7</w:t>
      </w:r>
      <w:r w:rsidRPr="006B3BBB">
        <w:rPr>
          <w:rFonts w:eastAsia="仿宋_GB2312" w:hint="eastAsia"/>
          <w:kern w:val="0"/>
          <w:sz w:val="32"/>
          <w:szCs w:val="32"/>
        </w:rPr>
        <w:t>763</w:t>
      </w:r>
      <w:r w:rsidRPr="006B3BBB">
        <w:rPr>
          <w:rFonts w:eastAsia="仿宋_GB2312" w:hint="eastAsia"/>
          <w:kern w:val="0"/>
          <w:sz w:val="32"/>
          <w:szCs w:val="32"/>
        </w:rPr>
        <w:t>元</w:t>
      </w:r>
      <w:r w:rsidRPr="006B3BBB">
        <w:rPr>
          <w:rFonts w:eastAsia="仿宋_GB2312" w:hint="eastAsia"/>
          <w:kern w:val="0"/>
          <w:sz w:val="32"/>
          <w:szCs w:val="32"/>
        </w:rPr>
        <w:t>/</w:t>
      </w:r>
      <w:r w:rsidRPr="006B3BBB">
        <w:rPr>
          <w:rFonts w:eastAsia="仿宋_GB2312" w:hint="eastAsia"/>
          <w:kern w:val="0"/>
          <w:sz w:val="32"/>
          <w:szCs w:val="32"/>
        </w:rPr>
        <w:t>吨和</w:t>
      </w:r>
      <w:r>
        <w:rPr>
          <w:rFonts w:eastAsia="仿宋_GB2312" w:hint="eastAsia"/>
          <w:kern w:val="0"/>
          <w:sz w:val="32"/>
          <w:szCs w:val="32"/>
        </w:rPr>
        <w:t>9</w:t>
      </w:r>
      <w:r w:rsidRPr="006B3BBB">
        <w:rPr>
          <w:rFonts w:eastAsia="仿宋_GB2312" w:hint="eastAsia"/>
          <w:kern w:val="0"/>
          <w:sz w:val="32"/>
          <w:szCs w:val="32"/>
        </w:rPr>
        <w:t>363</w:t>
      </w:r>
      <w:r w:rsidRPr="006B3BBB">
        <w:rPr>
          <w:rFonts w:eastAsia="仿宋_GB2312" w:hint="eastAsia"/>
          <w:kern w:val="0"/>
          <w:sz w:val="32"/>
          <w:szCs w:val="32"/>
        </w:rPr>
        <w:t>元</w:t>
      </w:r>
      <w:r w:rsidRPr="006B3BBB">
        <w:rPr>
          <w:rFonts w:eastAsia="仿宋_GB2312" w:hint="eastAsia"/>
          <w:kern w:val="0"/>
          <w:sz w:val="32"/>
          <w:szCs w:val="32"/>
        </w:rPr>
        <w:t>/</w:t>
      </w:r>
      <w:r w:rsidRPr="006B3BBB">
        <w:rPr>
          <w:rFonts w:eastAsia="仿宋_GB2312" w:hint="eastAsia"/>
          <w:kern w:val="0"/>
          <w:sz w:val="32"/>
          <w:szCs w:val="32"/>
        </w:rPr>
        <w:t>吨</w:t>
      </w:r>
      <w:r w:rsidRPr="00361696">
        <w:rPr>
          <w:rFonts w:eastAsia="仿宋_GB2312" w:hint="eastAsia"/>
          <w:kern w:val="0"/>
          <w:sz w:val="32"/>
          <w:szCs w:val="32"/>
        </w:rPr>
        <w:t>。</w:t>
      </w:r>
      <w:r w:rsidRPr="00211275">
        <w:rPr>
          <w:rFonts w:eastAsia="仿宋_GB2312" w:hint="eastAsia"/>
          <w:kern w:val="0"/>
          <w:sz w:val="32"/>
          <w:szCs w:val="32"/>
        </w:rPr>
        <w:t>2014</w:t>
      </w:r>
      <w:r w:rsidRPr="00211275">
        <w:rPr>
          <w:rFonts w:eastAsia="仿宋_GB2312" w:hint="eastAsia"/>
          <w:kern w:val="0"/>
          <w:sz w:val="32"/>
          <w:szCs w:val="32"/>
        </w:rPr>
        <w:t>年比</w:t>
      </w:r>
      <w:r w:rsidRPr="00211275">
        <w:rPr>
          <w:rFonts w:eastAsia="仿宋_GB2312" w:hint="eastAsia"/>
          <w:kern w:val="0"/>
          <w:sz w:val="32"/>
          <w:szCs w:val="32"/>
        </w:rPr>
        <w:t>2013</w:t>
      </w:r>
      <w:r w:rsidRPr="00211275">
        <w:rPr>
          <w:rFonts w:eastAsia="仿宋_GB2312" w:hint="eastAsia"/>
          <w:kern w:val="0"/>
          <w:sz w:val="32"/>
          <w:szCs w:val="32"/>
        </w:rPr>
        <w:t>年下降</w:t>
      </w:r>
      <w:r w:rsidRPr="00211275">
        <w:rPr>
          <w:rFonts w:eastAsia="仿宋_GB2312" w:hint="eastAsia"/>
          <w:kern w:val="0"/>
          <w:sz w:val="32"/>
          <w:szCs w:val="32"/>
        </w:rPr>
        <w:t>4.26%</w:t>
      </w:r>
      <w:r w:rsidRPr="00211275">
        <w:rPr>
          <w:rFonts w:eastAsia="仿宋_GB2312" w:hint="eastAsia"/>
          <w:kern w:val="0"/>
          <w:sz w:val="32"/>
          <w:szCs w:val="32"/>
        </w:rPr>
        <w:t>；</w:t>
      </w:r>
      <w:r w:rsidRPr="00211275">
        <w:rPr>
          <w:rFonts w:eastAsia="仿宋_GB2312" w:hint="eastAsia"/>
          <w:kern w:val="0"/>
          <w:sz w:val="32"/>
          <w:szCs w:val="32"/>
        </w:rPr>
        <w:t>2015</w:t>
      </w:r>
      <w:r w:rsidRPr="00211275">
        <w:rPr>
          <w:rFonts w:eastAsia="仿宋_GB2312" w:hint="eastAsia"/>
          <w:kern w:val="0"/>
          <w:sz w:val="32"/>
          <w:szCs w:val="32"/>
        </w:rPr>
        <w:t>年比</w:t>
      </w:r>
      <w:r w:rsidRPr="00211275">
        <w:rPr>
          <w:rFonts w:eastAsia="仿宋_GB2312" w:hint="eastAsia"/>
          <w:kern w:val="0"/>
          <w:sz w:val="32"/>
          <w:szCs w:val="32"/>
        </w:rPr>
        <w:t>2014</w:t>
      </w:r>
      <w:r w:rsidRPr="00211275">
        <w:rPr>
          <w:rFonts w:eastAsia="仿宋_GB2312" w:hint="eastAsia"/>
          <w:kern w:val="0"/>
          <w:sz w:val="32"/>
          <w:szCs w:val="32"/>
        </w:rPr>
        <w:t>年下降</w:t>
      </w:r>
      <w:r w:rsidRPr="00211275">
        <w:rPr>
          <w:rFonts w:eastAsia="仿宋_GB2312" w:hint="eastAsia"/>
          <w:kern w:val="0"/>
          <w:sz w:val="32"/>
          <w:szCs w:val="32"/>
        </w:rPr>
        <w:t>15.16%</w:t>
      </w:r>
      <w:r w:rsidRPr="00211275">
        <w:rPr>
          <w:rFonts w:eastAsia="仿宋_GB2312" w:hint="eastAsia"/>
          <w:kern w:val="0"/>
          <w:sz w:val="32"/>
          <w:szCs w:val="32"/>
        </w:rPr>
        <w:t>；</w:t>
      </w:r>
      <w:r w:rsidRPr="00211275">
        <w:rPr>
          <w:rFonts w:eastAsia="仿宋_GB2312" w:hint="eastAsia"/>
          <w:kern w:val="0"/>
          <w:sz w:val="32"/>
          <w:szCs w:val="32"/>
        </w:rPr>
        <w:t>2016</w:t>
      </w:r>
      <w:r w:rsidRPr="00211275">
        <w:rPr>
          <w:rFonts w:eastAsia="仿宋_GB2312" w:hint="eastAsia"/>
          <w:kern w:val="0"/>
          <w:sz w:val="32"/>
          <w:szCs w:val="32"/>
        </w:rPr>
        <w:t>年比</w:t>
      </w:r>
      <w:r w:rsidRPr="00211275">
        <w:rPr>
          <w:rFonts w:eastAsia="仿宋_GB2312" w:hint="eastAsia"/>
          <w:kern w:val="0"/>
          <w:sz w:val="32"/>
          <w:szCs w:val="32"/>
        </w:rPr>
        <w:t>2015</w:t>
      </w:r>
      <w:r w:rsidRPr="00211275">
        <w:rPr>
          <w:rFonts w:eastAsia="仿宋_GB2312" w:hint="eastAsia"/>
          <w:kern w:val="0"/>
          <w:sz w:val="32"/>
          <w:szCs w:val="32"/>
        </w:rPr>
        <w:t>年下降</w:t>
      </w:r>
      <w:r w:rsidRPr="00211275">
        <w:rPr>
          <w:rFonts w:eastAsia="仿宋_GB2312" w:hint="eastAsia"/>
          <w:kern w:val="0"/>
          <w:sz w:val="32"/>
          <w:szCs w:val="32"/>
        </w:rPr>
        <w:t>10.5</w:t>
      </w:r>
      <w:r>
        <w:rPr>
          <w:rFonts w:eastAsia="仿宋_GB2312" w:hint="eastAsia"/>
          <w:kern w:val="0"/>
          <w:sz w:val="32"/>
          <w:szCs w:val="32"/>
        </w:rPr>
        <w:t>3</w:t>
      </w:r>
      <w:r w:rsidRPr="00211275">
        <w:rPr>
          <w:rFonts w:eastAsia="仿宋_GB2312" w:hint="eastAsia"/>
          <w:kern w:val="0"/>
          <w:sz w:val="32"/>
          <w:szCs w:val="32"/>
        </w:rPr>
        <w:t>%</w:t>
      </w:r>
      <w:r>
        <w:rPr>
          <w:rFonts w:eastAsia="仿宋_GB2312" w:hint="eastAsia"/>
          <w:kern w:val="0"/>
          <w:sz w:val="32"/>
          <w:szCs w:val="32"/>
        </w:rPr>
        <w:t>。</w:t>
      </w:r>
      <w:r w:rsidRPr="00135808">
        <w:rPr>
          <w:rFonts w:eastAsia="仿宋_GB2312"/>
          <w:kern w:val="0"/>
          <w:sz w:val="32"/>
          <w:szCs w:val="32"/>
        </w:rPr>
        <w:t>201</w:t>
      </w:r>
      <w:r>
        <w:rPr>
          <w:rFonts w:eastAsia="仿宋_GB2312" w:hint="eastAsia"/>
          <w:kern w:val="0"/>
          <w:sz w:val="32"/>
          <w:szCs w:val="32"/>
        </w:rPr>
        <w:t>3-2016</w:t>
      </w:r>
      <w:r w:rsidRPr="00135808">
        <w:rPr>
          <w:rFonts w:eastAsia="仿宋_GB2312" w:hint="eastAsia"/>
          <w:kern w:val="0"/>
          <w:sz w:val="32"/>
          <w:szCs w:val="32"/>
        </w:rPr>
        <w:t>年，</w:t>
      </w:r>
      <w:r>
        <w:rPr>
          <w:rFonts w:eastAsia="仿宋_GB2312" w:hint="eastAsia"/>
          <w:kern w:val="0"/>
          <w:sz w:val="32"/>
          <w:szCs w:val="32"/>
        </w:rPr>
        <w:t>国内</w:t>
      </w:r>
      <w:r w:rsidRPr="00135808">
        <w:rPr>
          <w:rFonts w:eastAsia="仿宋_GB2312" w:hint="eastAsia"/>
          <w:kern w:val="0"/>
          <w:sz w:val="32"/>
          <w:szCs w:val="32"/>
        </w:rPr>
        <w:t>同类产品销售价格持续下降</w:t>
      </w:r>
      <w:r>
        <w:rPr>
          <w:rFonts w:eastAsia="仿宋_GB2312" w:hint="eastAsia"/>
          <w:kern w:val="0"/>
          <w:sz w:val="32"/>
          <w:szCs w:val="32"/>
        </w:rPr>
        <w:t>，</w:t>
      </w:r>
      <w:r>
        <w:rPr>
          <w:rFonts w:eastAsia="仿宋_GB2312" w:hint="eastAsia"/>
          <w:kern w:val="0"/>
          <w:sz w:val="32"/>
          <w:szCs w:val="32"/>
        </w:rPr>
        <w:t>2016</w:t>
      </w:r>
      <w:r>
        <w:rPr>
          <w:rFonts w:eastAsia="仿宋_GB2312" w:hint="eastAsia"/>
          <w:kern w:val="0"/>
          <w:sz w:val="32"/>
          <w:szCs w:val="32"/>
        </w:rPr>
        <w:t>年比</w:t>
      </w:r>
      <w:r>
        <w:rPr>
          <w:rFonts w:eastAsia="仿宋_GB2312" w:hint="eastAsia"/>
          <w:kern w:val="0"/>
          <w:sz w:val="32"/>
          <w:szCs w:val="32"/>
        </w:rPr>
        <w:t>2013</w:t>
      </w:r>
      <w:r>
        <w:rPr>
          <w:rFonts w:eastAsia="仿宋_GB2312" w:hint="eastAsia"/>
          <w:kern w:val="0"/>
          <w:sz w:val="32"/>
          <w:szCs w:val="32"/>
        </w:rPr>
        <w:t>年累计下降</w:t>
      </w:r>
      <w:r w:rsidRPr="00AD454F">
        <w:rPr>
          <w:rFonts w:eastAsia="仿宋_GB2312"/>
          <w:kern w:val="0"/>
          <w:sz w:val="32"/>
          <w:szCs w:val="32"/>
        </w:rPr>
        <w:t>27.3</w:t>
      </w:r>
      <w:r>
        <w:rPr>
          <w:rFonts w:eastAsia="仿宋_GB2312" w:hint="eastAsia"/>
          <w:kern w:val="0"/>
          <w:sz w:val="32"/>
          <w:szCs w:val="32"/>
        </w:rPr>
        <w:t>3</w:t>
      </w:r>
      <w:r w:rsidRPr="00AD454F">
        <w:rPr>
          <w:rFonts w:eastAsia="仿宋_GB2312"/>
          <w:kern w:val="0"/>
          <w:sz w:val="32"/>
          <w:szCs w:val="32"/>
        </w:rPr>
        <w:t>%</w:t>
      </w:r>
      <w:r>
        <w:rPr>
          <w:rFonts w:eastAsia="仿宋_GB2312" w:hint="eastAsia"/>
          <w:kern w:val="0"/>
          <w:sz w:val="32"/>
          <w:szCs w:val="32"/>
        </w:rPr>
        <w:t>。</w:t>
      </w:r>
      <w:r>
        <w:rPr>
          <w:rFonts w:eastAsia="仿宋_GB2312" w:hint="eastAsia"/>
          <w:kern w:val="0"/>
          <w:sz w:val="32"/>
          <w:szCs w:val="32"/>
        </w:rPr>
        <w:t>2017</w:t>
      </w:r>
      <w:r>
        <w:rPr>
          <w:rFonts w:eastAsia="仿宋_GB2312" w:hint="eastAsia"/>
          <w:kern w:val="0"/>
          <w:sz w:val="32"/>
          <w:szCs w:val="32"/>
        </w:rPr>
        <w:t>年受国内存货减少、美国哈维飓风影响，倾销进口产品价格大幅上涨，</w:t>
      </w:r>
      <w:r w:rsidRPr="00211275">
        <w:rPr>
          <w:rFonts w:eastAsia="仿宋_GB2312" w:hint="eastAsia"/>
          <w:kern w:val="0"/>
          <w:sz w:val="32"/>
          <w:szCs w:val="32"/>
        </w:rPr>
        <w:t>2017</w:t>
      </w:r>
      <w:r w:rsidRPr="00211275">
        <w:rPr>
          <w:rFonts w:eastAsia="仿宋_GB2312" w:hint="eastAsia"/>
          <w:kern w:val="0"/>
          <w:sz w:val="32"/>
          <w:szCs w:val="32"/>
        </w:rPr>
        <w:t>年</w:t>
      </w:r>
      <w:r w:rsidRPr="00211275">
        <w:rPr>
          <w:rFonts w:eastAsia="仿宋_GB2312" w:hint="eastAsia"/>
          <w:kern w:val="0"/>
          <w:sz w:val="32"/>
          <w:szCs w:val="32"/>
        </w:rPr>
        <w:t>1-9</w:t>
      </w:r>
      <w:r w:rsidRPr="00211275">
        <w:rPr>
          <w:rFonts w:eastAsia="仿宋_GB2312" w:hint="eastAsia"/>
          <w:kern w:val="0"/>
          <w:sz w:val="32"/>
          <w:szCs w:val="32"/>
        </w:rPr>
        <w:t>月同比增长</w:t>
      </w:r>
      <w:r w:rsidRPr="00211275">
        <w:rPr>
          <w:rFonts w:eastAsia="仿宋_GB2312" w:hint="eastAsia"/>
          <w:kern w:val="0"/>
          <w:sz w:val="32"/>
          <w:szCs w:val="32"/>
        </w:rPr>
        <w:t>29.07%</w:t>
      </w:r>
      <w:r>
        <w:rPr>
          <w:rFonts w:eastAsia="仿宋_GB2312" w:hint="eastAsia"/>
          <w:kern w:val="0"/>
          <w:sz w:val="32"/>
          <w:szCs w:val="32"/>
        </w:rPr>
        <w:t>。</w:t>
      </w:r>
    </w:p>
    <w:p w:rsidR="00F16631" w:rsidRPr="00361696" w:rsidRDefault="00F16631" w:rsidP="00F16631">
      <w:pPr>
        <w:spacing w:line="360" w:lineRule="auto"/>
        <w:ind w:firstLineChars="200" w:firstLine="640"/>
        <w:rPr>
          <w:rFonts w:eastAsia="仿宋_GB2312"/>
          <w:kern w:val="0"/>
          <w:sz w:val="32"/>
          <w:szCs w:val="32"/>
        </w:rPr>
      </w:pPr>
      <w:r w:rsidRPr="00C71AA5">
        <w:rPr>
          <w:rFonts w:eastAsia="仿宋_GB2312"/>
          <w:sz w:val="32"/>
          <w:szCs w:val="32"/>
        </w:rPr>
        <w:t>2013</w:t>
      </w:r>
      <w:r w:rsidRPr="00C71AA5">
        <w:rPr>
          <w:rFonts w:eastAsia="仿宋_GB2312" w:hint="eastAsia"/>
          <w:sz w:val="32"/>
          <w:szCs w:val="32"/>
        </w:rPr>
        <w:t>年、</w:t>
      </w:r>
      <w:r w:rsidRPr="00C71AA5">
        <w:rPr>
          <w:rFonts w:eastAsia="仿宋_GB2312"/>
          <w:sz w:val="32"/>
          <w:szCs w:val="32"/>
        </w:rPr>
        <w:t>2014</w:t>
      </w:r>
      <w:r w:rsidRPr="00C71AA5">
        <w:rPr>
          <w:rFonts w:eastAsia="仿宋_GB2312" w:hint="eastAsia"/>
          <w:sz w:val="32"/>
          <w:szCs w:val="32"/>
        </w:rPr>
        <w:t>年、</w:t>
      </w:r>
      <w:r w:rsidRPr="00C71AA5">
        <w:rPr>
          <w:rFonts w:eastAsia="仿宋_GB2312"/>
          <w:sz w:val="32"/>
          <w:szCs w:val="32"/>
        </w:rPr>
        <w:t>2015</w:t>
      </w:r>
      <w:r w:rsidRPr="00C71AA5">
        <w:rPr>
          <w:rFonts w:eastAsia="仿宋_GB2312" w:hint="eastAsia"/>
          <w:sz w:val="32"/>
          <w:szCs w:val="32"/>
        </w:rPr>
        <w:t>年</w:t>
      </w:r>
      <w:r>
        <w:rPr>
          <w:rFonts w:eastAsia="仿宋_GB2312" w:hint="eastAsia"/>
          <w:sz w:val="32"/>
          <w:szCs w:val="32"/>
        </w:rPr>
        <w:t>、</w:t>
      </w:r>
      <w:r w:rsidRPr="00C71AA5">
        <w:rPr>
          <w:rFonts w:eastAsia="仿宋_GB2312"/>
          <w:sz w:val="32"/>
          <w:szCs w:val="32"/>
        </w:rPr>
        <w:t>2016</w:t>
      </w:r>
      <w:r w:rsidRPr="00C71AA5">
        <w:rPr>
          <w:rFonts w:eastAsia="仿宋_GB2312" w:hint="eastAsia"/>
          <w:sz w:val="32"/>
          <w:szCs w:val="32"/>
        </w:rPr>
        <w:t>年和</w:t>
      </w:r>
      <w:r w:rsidRPr="00C71AA5">
        <w:rPr>
          <w:rFonts w:eastAsia="仿宋_GB2312"/>
          <w:sz w:val="32"/>
          <w:szCs w:val="32"/>
        </w:rPr>
        <w:t>201</w:t>
      </w:r>
      <w:r>
        <w:rPr>
          <w:rFonts w:eastAsia="仿宋_GB2312" w:hint="eastAsia"/>
          <w:sz w:val="32"/>
          <w:szCs w:val="32"/>
        </w:rPr>
        <w:t>7</w:t>
      </w:r>
      <w:r w:rsidRPr="00C71AA5">
        <w:rPr>
          <w:rFonts w:eastAsia="仿宋_GB2312" w:hint="eastAsia"/>
          <w:sz w:val="32"/>
          <w:szCs w:val="32"/>
        </w:rPr>
        <w:t>年</w:t>
      </w:r>
      <w:r w:rsidRPr="00C71AA5">
        <w:rPr>
          <w:rFonts w:eastAsia="仿宋_GB2312"/>
          <w:sz w:val="32"/>
          <w:szCs w:val="32"/>
        </w:rPr>
        <w:t>1-</w:t>
      </w:r>
      <w:r>
        <w:rPr>
          <w:rFonts w:eastAsia="仿宋_GB2312" w:hint="eastAsia"/>
          <w:sz w:val="32"/>
          <w:szCs w:val="32"/>
        </w:rPr>
        <w:t>9</w:t>
      </w:r>
      <w:r w:rsidRPr="00C71AA5">
        <w:rPr>
          <w:rFonts w:eastAsia="仿宋_GB2312" w:hint="eastAsia"/>
          <w:sz w:val="32"/>
          <w:szCs w:val="32"/>
        </w:rPr>
        <w:t>月</w:t>
      </w:r>
      <w:r w:rsidRPr="00361696">
        <w:rPr>
          <w:rFonts w:eastAsia="仿宋_GB2312" w:hint="eastAsia"/>
          <w:kern w:val="0"/>
          <w:sz w:val="32"/>
          <w:szCs w:val="32"/>
        </w:rPr>
        <w:t>，</w:t>
      </w:r>
      <w:r>
        <w:rPr>
          <w:rFonts w:eastAsia="仿宋_GB2312" w:hint="eastAsia"/>
          <w:kern w:val="0"/>
          <w:sz w:val="32"/>
          <w:szCs w:val="32"/>
        </w:rPr>
        <w:t>倾销进口产品</w:t>
      </w:r>
      <w:r w:rsidRPr="00E85235">
        <w:rPr>
          <w:rFonts w:eastAsia="仿宋_GB2312" w:hint="eastAsia"/>
          <w:kern w:val="0"/>
          <w:sz w:val="32"/>
          <w:szCs w:val="32"/>
        </w:rPr>
        <w:t>加权平均进口价格</w:t>
      </w:r>
      <w:r>
        <w:rPr>
          <w:rFonts w:eastAsia="仿宋_GB2312" w:hint="eastAsia"/>
          <w:kern w:val="0"/>
          <w:sz w:val="32"/>
          <w:szCs w:val="32"/>
        </w:rPr>
        <w:t>（含反倾销税）</w:t>
      </w:r>
      <w:r w:rsidRPr="00F563A7">
        <w:rPr>
          <w:rFonts w:eastAsia="仿宋_GB2312" w:hint="eastAsia"/>
          <w:kern w:val="0"/>
          <w:sz w:val="32"/>
          <w:szCs w:val="32"/>
        </w:rPr>
        <w:t>比</w:t>
      </w:r>
      <w:r>
        <w:rPr>
          <w:rFonts w:eastAsia="仿宋_GB2312" w:hint="eastAsia"/>
          <w:kern w:val="0"/>
          <w:sz w:val="32"/>
          <w:szCs w:val="32"/>
        </w:rPr>
        <w:t>国内</w:t>
      </w:r>
      <w:r w:rsidRPr="00361696">
        <w:rPr>
          <w:rFonts w:eastAsia="仿宋_GB2312" w:hint="eastAsia"/>
          <w:kern w:val="0"/>
          <w:sz w:val="32"/>
          <w:szCs w:val="32"/>
        </w:rPr>
        <w:t>同类产品的销售价格分别低</w:t>
      </w:r>
      <w:r>
        <w:rPr>
          <w:rFonts w:eastAsia="仿宋_GB2312" w:hint="eastAsia"/>
          <w:kern w:val="0"/>
          <w:sz w:val="32"/>
          <w:szCs w:val="32"/>
        </w:rPr>
        <w:t>293</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564</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410</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w:t>
      </w:r>
      <w:r>
        <w:rPr>
          <w:rFonts w:eastAsia="仿宋_GB2312" w:hint="eastAsia"/>
          <w:kern w:val="0"/>
          <w:sz w:val="32"/>
          <w:szCs w:val="32"/>
        </w:rPr>
        <w:t>828</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吨和</w:t>
      </w:r>
      <w:r>
        <w:rPr>
          <w:rFonts w:eastAsia="仿宋_GB2312" w:hint="eastAsia"/>
          <w:kern w:val="0"/>
          <w:sz w:val="32"/>
          <w:szCs w:val="32"/>
        </w:rPr>
        <w:t>1054</w:t>
      </w:r>
      <w:r w:rsidRPr="00361696">
        <w:rPr>
          <w:rFonts w:eastAsia="仿宋_GB2312" w:hint="eastAsia"/>
          <w:kern w:val="0"/>
          <w:sz w:val="32"/>
          <w:szCs w:val="32"/>
        </w:rPr>
        <w:t>元</w:t>
      </w:r>
      <w:r w:rsidRPr="00361696">
        <w:rPr>
          <w:rFonts w:eastAsia="仿宋_GB2312"/>
          <w:kern w:val="0"/>
          <w:sz w:val="32"/>
          <w:szCs w:val="32"/>
        </w:rPr>
        <w:t>/</w:t>
      </w:r>
      <w:r w:rsidRPr="00361696">
        <w:rPr>
          <w:rFonts w:eastAsia="仿宋_GB2312" w:hint="eastAsia"/>
          <w:kern w:val="0"/>
          <w:sz w:val="32"/>
          <w:szCs w:val="32"/>
        </w:rPr>
        <w:t>吨，差价整体</w:t>
      </w:r>
      <w:r>
        <w:rPr>
          <w:rFonts w:eastAsia="仿宋_GB2312" w:hint="eastAsia"/>
          <w:kern w:val="0"/>
          <w:sz w:val="32"/>
          <w:szCs w:val="32"/>
        </w:rPr>
        <w:t>呈逐步扩大趋势</w:t>
      </w:r>
      <w:r w:rsidRPr="00361696">
        <w:rPr>
          <w:rFonts w:eastAsia="仿宋_GB2312" w:hint="eastAsia"/>
          <w:kern w:val="0"/>
          <w:sz w:val="32"/>
          <w:szCs w:val="32"/>
        </w:rPr>
        <w:t>。</w:t>
      </w:r>
    </w:p>
    <w:p w:rsidR="00F16631" w:rsidRPr="00361696" w:rsidRDefault="00F16631" w:rsidP="00F16631">
      <w:pPr>
        <w:spacing w:line="360" w:lineRule="auto"/>
        <w:ind w:firstLineChars="200" w:firstLine="640"/>
        <w:rPr>
          <w:rFonts w:eastAsia="仿宋_GB2312"/>
          <w:kern w:val="0"/>
          <w:sz w:val="32"/>
          <w:szCs w:val="32"/>
        </w:rPr>
      </w:pPr>
      <w:r w:rsidRPr="00361696">
        <w:rPr>
          <w:rFonts w:eastAsia="仿宋_GB2312" w:hint="eastAsia"/>
          <w:kern w:val="0"/>
          <w:sz w:val="32"/>
          <w:szCs w:val="32"/>
        </w:rPr>
        <w:t>调查机关认为，现有证据表明，中国乙二醇和二甘醇的</w:t>
      </w:r>
      <w:r w:rsidRPr="00361696">
        <w:rPr>
          <w:rFonts w:eastAsia="仿宋_GB2312" w:hint="eastAsia"/>
          <w:kern w:val="0"/>
          <w:sz w:val="32"/>
          <w:szCs w:val="32"/>
        </w:rPr>
        <w:lastRenderedPageBreak/>
        <w:t>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市场</w:t>
      </w:r>
      <w:r w:rsidRPr="000B2496">
        <w:rPr>
          <w:rFonts w:eastAsia="仿宋_GB2312"/>
          <w:kern w:val="0"/>
          <w:sz w:val="32"/>
          <w:szCs w:val="32"/>
        </w:rPr>
        <w:t>属于充分竞争的市场，</w:t>
      </w:r>
      <w:r w:rsidRPr="00361696">
        <w:rPr>
          <w:rFonts w:eastAsia="仿宋_GB2312" w:hint="eastAsia"/>
          <w:kern w:val="0"/>
          <w:sz w:val="32"/>
          <w:szCs w:val="32"/>
        </w:rPr>
        <w:t>价格是竞争的主要手段。损害调查期内，</w:t>
      </w:r>
      <w:r>
        <w:rPr>
          <w:rFonts w:eastAsia="仿宋_GB2312" w:hint="eastAsia"/>
          <w:kern w:val="0"/>
          <w:sz w:val="32"/>
          <w:szCs w:val="32"/>
        </w:rPr>
        <w:t>倾销进口产品</w:t>
      </w:r>
      <w:r w:rsidRPr="00361696">
        <w:rPr>
          <w:rFonts w:eastAsia="仿宋_GB2312" w:hint="eastAsia"/>
          <w:kern w:val="0"/>
          <w:sz w:val="32"/>
          <w:szCs w:val="32"/>
        </w:rPr>
        <w:t>价格与国内同类产品价格变化趋势一致，</w:t>
      </w:r>
      <w:r w:rsidRPr="00F35DBD">
        <w:rPr>
          <w:rFonts w:eastAsia="仿宋_GB2312"/>
          <w:kern w:val="0"/>
          <w:sz w:val="32"/>
          <w:szCs w:val="32"/>
        </w:rPr>
        <w:t>2013</w:t>
      </w:r>
      <w:r w:rsidRPr="00F35DBD">
        <w:rPr>
          <w:rFonts w:eastAsia="仿宋_GB2312" w:hint="eastAsia"/>
          <w:kern w:val="0"/>
          <w:sz w:val="32"/>
          <w:szCs w:val="32"/>
        </w:rPr>
        <w:t>年</w:t>
      </w:r>
      <w:r>
        <w:rPr>
          <w:rFonts w:eastAsia="仿宋_GB2312" w:hint="eastAsia"/>
          <w:kern w:val="0"/>
          <w:sz w:val="32"/>
          <w:szCs w:val="32"/>
        </w:rPr>
        <w:t>、</w:t>
      </w:r>
      <w:r w:rsidRPr="00363FC1">
        <w:rPr>
          <w:rFonts w:eastAsia="仿宋_GB2312"/>
          <w:kern w:val="0"/>
          <w:sz w:val="32"/>
          <w:szCs w:val="32"/>
        </w:rPr>
        <w:t>2014</w:t>
      </w:r>
      <w:r>
        <w:rPr>
          <w:rFonts w:eastAsia="仿宋_GB2312" w:hint="eastAsia"/>
          <w:kern w:val="0"/>
          <w:sz w:val="32"/>
          <w:szCs w:val="32"/>
        </w:rPr>
        <w:t>年、</w:t>
      </w:r>
      <w:r>
        <w:rPr>
          <w:rFonts w:eastAsia="仿宋_GB2312" w:hint="eastAsia"/>
          <w:kern w:val="0"/>
          <w:sz w:val="32"/>
          <w:szCs w:val="32"/>
        </w:rPr>
        <w:t>2015</w:t>
      </w:r>
      <w:r>
        <w:rPr>
          <w:rFonts w:eastAsia="仿宋_GB2312" w:hint="eastAsia"/>
          <w:kern w:val="0"/>
          <w:sz w:val="32"/>
          <w:szCs w:val="32"/>
        </w:rPr>
        <w:t>年和</w:t>
      </w:r>
      <w:r>
        <w:rPr>
          <w:rFonts w:eastAsia="仿宋_GB2312" w:hint="eastAsia"/>
          <w:kern w:val="0"/>
          <w:sz w:val="32"/>
          <w:szCs w:val="32"/>
        </w:rPr>
        <w:t>2016</w:t>
      </w:r>
      <w:r>
        <w:rPr>
          <w:rFonts w:eastAsia="仿宋_GB2312" w:hint="eastAsia"/>
          <w:kern w:val="0"/>
          <w:sz w:val="32"/>
          <w:szCs w:val="32"/>
        </w:rPr>
        <w:t>年</w:t>
      </w:r>
      <w:r w:rsidRPr="00361696">
        <w:rPr>
          <w:rFonts w:eastAsia="仿宋_GB2312" w:hint="eastAsia"/>
          <w:kern w:val="0"/>
          <w:sz w:val="32"/>
          <w:szCs w:val="32"/>
        </w:rPr>
        <w:t>呈</w:t>
      </w:r>
      <w:r>
        <w:rPr>
          <w:rFonts w:eastAsia="仿宋_GB2312" w:hint="eastAsia"/>
          <w:kern w:val="0"/>
          <w:sz w:val="32"/>
          <w:szCs w:val="32"/>
        </w:rPr>
        <w:t>逐年</w:t>
      </w:r>
      <w:r w:rsidRPr="00361696">
        <w:rPr>
          <w:rFonts w:eastAsia="仿宋_GB2312" w:hint="eastAsia"/>
          <w:kern w:val="0"/>
          <w:sz w:val="32"/>
          <w:szCs w:val="32"/>
        </w:rPr>
        <w:t>下降趋势，两者关联度高，</w:t>
      </w:r>
      <w:r>
        <w:rPr>
          <w:rFonts w:eastAsia="仿宋_GB2312" w:hint="eastAsia"/>
          <w:kern w:val="0"/>
          <w:sz w:val="32"/>
          <w:szCs w:val="32"/>
        </w:rPr>
        <w:t>即使在缴纳了关税和反倾销税之后，倾销进口产品</w:t>
      </w:r>
      <w:r w:rsidRPr="00361696">
        <w:rPr>
          <w:rFonts w:eastAsia="仿宋_GB2312" w:hint="eastAsia"/>
          <w:kern w:val="0"/>
          <w:sz w:val="32"/>
          <w:szCs w:val="32"/>
        </w:rPr>
        <w:t>加权平均进口价格</w:t>
      </w:r>
      <w:r>
        <w:rPr>
          <w:rFonts w:eastAsia="仿宋_GB2312" w:hint="eastAsia"/>
          <w:kern w:val="0"/>
          <w:sz w:val="32"/>
          <w:szCs w:val="32"/>
        </w:rPr>
        <w:t>仍始终低</w:t>
      </w:r>
      <w:r w:rsidRPr="00361696">
        <w:rPr>
          <w:rFonts w:eastAsia="仿宋_GB2312" w:hint="eastAsia"/>
          <w:kern w:val="0"/>
          <w:sz w:val="32"/>
          <w:szCs w:val="32"/>
        </w:rPr>
        <w:t>于</w:t>
      </w:r>
      <w:r>
        <w:rPr>
          <w:rFonts w:eastAsia="仿宋_GB2312" w:hint="eastAsia"/>
          <w:kern w:val="0"/>
          <w:sz w:val="32"/>
          <w:szCs w:val="32"/>
        </w:rPr>
        <w:t>国内</w:t>
      </w:r>
      <w:r w:rsidRPr="00361696">
        <w:rPr>
          <w:rFonts w:eastAsia="仿宋_GB2312" w:hint="eastAsia"/>
          <w:kern w:val="0"/>
          <w:sz w:val="32"/>
          <w:szCs w:val="32"/>
        </w:rPr>
        <w:t>同类产品的销售价格。</w:t>
      </w:r>
      <w:r>
        <w:rPr>
          <w:rFonts w:eastAsia="仿宋_GB2312" w:hint="eastAsia"/>
          <w:kern w:val="0"/>
          <w:sz w:val="32"/>
          <w:szCs w:val="32"/>
        </w:rPr>
        <w:t>2017</w:t>
      </w:r>
      <w:r>
        <w:rPr>
          <w:rFonts w:eastAsia="仿宋_GB2312" w:hint="eastAsia"/>
          <w:kern w:val="0"/>
          <w:sz w:val="32"/>
          <w:szCs w:val="32"/>
        </w:rPr>
        <w:t>年</w:t>
      </w:r>
      <w:r>
        <w:rPr>
          <w:rFonts w:eastAsia="仿宋_GB2312" w:hint="eastAsia"/>
          <w:kern w:val="0"/>
          <w:sz w:val="32"/>
          <w:szCs w:val="32"/>
        </w:rPr>
        <w:t>1-9</w:t>
      </w:r>
      <w:r>
        <w:rPr>
          <w:rFonts w:eastAsia="仿宋_GB2312" w:hint="eastAsia"/>
          <w:kern w:val="0"/>
          <w:sz w:val="32"/>
          <w:szCs w:val="32"/>
        </w:rPr>
        <w:t>月，</w:t>
      </w:r>
      <w:r>
        <w:rPr>
          <w:rFonts w:eastAsia="仿宋_GB2312" w:hint="eastAsia"/>
          <w:sz w:val="32"/>
          <w:szCs w:val="32"/>
        </w:rPr>
        <w:t>受环保限产带动国内化工产品价格普遍上涨影响，</w:t>
      </w:r>
      <w:r>
        <w:rPr>
          <w:rFonts w:eastAsia="仿宋_GB2312" w:hint="eastAsia"/>
          <w:kern w:val="0"/>
          <w:sz w:val="32"/>
          <w:szCs w:val="32"/>
        </w:rPr>
        <w:t>倾销进口产品和国内</w:t>
      </w:r>
      <w:r w:rsidRPr="00F35DBD">
        <w:rPr>
          <w:rFonts w:eastAsia="仿宋_GB2312" w:hint="eastAsia"/>
          <w:kern w:val="0"/>
          <w:sz w:val="32"/>
          <w:szCs w:val="32"/>
        </w:rPr>
        <w:t>同类产品</w:t>
      </w:r>
      <w:r>
        <w:rPr>
          <w:rFonts w:eastAsia="仿宋_GB2312" w:hint="eastAsia"/>
          <w:kern w:val="0"/>
          <w:sz w:val="32"/>
          <w:szCs w:val="32"/>
        </w:rPr>
        <w:t>销售</w:t>
      </w:r>
      <w:r w:rsidRPr="00F35DBD">
        <w:rPr>
          <w:rFonts w:eastAsia="仿宋_GB2312" w:hint="eastAsia"/>
          <w:kern w:val="0"/>
          <w:sz w:val="32"/>
          <w:szCs w:val="32"/>
        </w:rPr>
        <w:t>价格</w:t>
      </w:r>
      <w:r>
        <w:rPr>
          <w:rFonts w:eastAsia="仿宋_GB2312" w:hint="eastAsia"/>
          <w:kern w:val="0"/>
          <w:sz w:val="32"/>
          <w:szCs w:val="32"/>
        </w:rPr>
        <w:t>均出现上涨，但缴纳了关税和反倾销税后的倾销进口产品</w:t>
      </w:r>
      <w:r w:rsidRPr="00F35DBD">
        <w:rPr>
          <w:rFonts w:eastAsia="仿宋_GB2312" w:hint="eastAsia"/>
          <w:kern w:val="0"/>
          <w:sz w:val="32"/>
          <w:szCs w:val="32"/>
        </w:rPr>
        <w:t>进口价格</w:t>
      </w:r>
      <w:r>
        <w:rPr>
          <w:rFonts w:eastAsia="仿宋_GB2312" w:hint="eastAsia"/>
          <w:kern w:val="0"/>
          <w:sz w:val="32"/>
          <w:szCs w:val="32"/>
        </w:rPr>
        <w:t>仍低</w:t>
      </w:r>
      <w:r w:rsidRPr="00F35DBD">
        <w:rPr>
          <w:rFonts w:eastAsia="仿宋_GB2312" w:hint="eastAsia"/>
          <w:kern w:val="0"/>
          <w:sz w:val="32"/>
          <w:szCs w:val="32"/>
        </w:rPr>
        <w:t>于</w:t>
      </w:r>
      <w:r>
        <w:rPr>
          <w:rFonts w:eastAsia="仿宋_GB2312" w:hint="eastAsia"/>
          <w:kern w:val="0"/>
          <w:sz w:val="32"/>
          <w:szCs w:val="32"/>
        </w:rPr>
        <w:t>国内</w:t>
      </w:r>
      <w:r w:rsidRPr="00F35DBD">
        <w:rPr>
          <w:rFonts w:eastAsia="仿宋_GB2312" w:hint="eastAsia"/>
          <w:kern w:val="0"/>
          <w:sz w:val="32"/>
          <w:szCs w:val="32"/>
        </w:rPr>
        <w:t>同类产品价格</w:t>
      </w:r>
      <w:r>
        <w:rPr>
          <w:rFonts w:eastAsia="仿宋_GB2312" w:hint="eastAsia"/>
          <w:kern w:val="0"/>
          <w:sz w:val="32"/>
          <w:szCs w:val="32"/>
        </w:rPr>
        <w:t>。</w:t>
      </w:r>
      <w:r w:rsidRPr="00361696">
        <w:rPr>
          <w:rFonts w:eastAsia="仿宋_GB2312" w:hint="eastAsia"/>
          <w:kern w:val="0"/>
          <w:sz w:val="32"/>
          <w:szCs w:val="32"/>
        </w:rPr>
        <w:t>如果取消反倾销措施，</w:t>
      </w:r>
      <w:r>
        <w:rPr>
          <w:rFonts w:eastAsia="仿宋_GB2312" w:hint="eastAsia"/>
          <w:sz w:val="32"/>
          <w:szCs w:val="32"/>
        </w:rPr>
        <w:t>美国和欧盟</w:t>
      </w:r>
      <w:r w:rsidRPr="00361696">
        <w:rPr>
          <w:rFonts w:eastAsia="仿宋_GB2312" w:hint="eastAsia"/>
          <w:sz w:val="32"/>
          <w:szCs w:val="32"/>
        </w:rPr>
        <w:t>的出口商很可能采用倾销手段，进一步降低价格</w:t>
      </w:r>
      <w:r w:rsidRPr="00361696">
        <w:rPr>
          <w:rFonts w:eastAsia="仿宋_GB2312" w:hint="eastAsia"/>
          <w:kern w:val="0"/>
          <w:sz w:val="32"/>
          <w:szCs w:val="32"/>
        </w:rPr>
        <w:t>来获得中国市场，消化其大量的</w:t>
      </w:r>
      <w:r w:rsidRPr="00361696">
        <w:rPr>
          <w:rFonts w:eastAsia="仿宋_GB2312" w:hint="eastAsia"/>
          <w:sz w:val="32"/>
          <w:szCs w:val="32"/>
        </w:rPr>
        <w:t>产能及闲置产能，</w:t>
      </w:r>
      <w:r>
        <w:rPr>
          <w:rFonts w:eastAsia="仿宋_GB2312" w:hint="eastAsia"/>
          <w:kern w:val="0"/>
          <w:sz w:val="32"/>
          <w:szCs w:val="32"/>
        </w:rPr>
        <w:t>倾销进口产品</w:t>
      </w:r>
      <w:r w:rsidRPr="00361696">
        <w:rPr>
          <w:rFonts w:eastAsia="仿宋_GB2312" w:hint="eastAsia"/>
          <w:kern w:val="0"/>
          <w:sz w:val="32"/>
          <w:szCs w:val="32"/>
        </w:rPr>
        <w:t>数量将进一步增加，并对</w:t>
      </w:r>
      <w:r>
        <w:rPr>
          <w:rFonts w:eastAsia="仿宋_GB2312" w:hint="eastAsia"/>
          <w:kern w:val="0"/>
          <w:sz w:val="32"/>
          <w:szCs w:val="32"/>
        </w:rPr>
        <w:t>国内同类</w:t>
      </w:r>
      <w:r w:rsidRPr="00361696">
        <w:rPr>
          <w:rFonts w:eastAsia="仿宋_GB2312" w:hint="eastAsia"/>
          <w:kern w:val="0"/>
          <w:sz w:val="32"/>
          <w:szCs w:val="32"/>
        </w:rPr>
        <w:t>产品价格进一步造成不利影响。</w:t>
      </w:r>
    </w:p>
    <w:p w:rsidR="00F16631" w:rsidRPr="00361696" w:rsidRDefault="00F16631" w:rsidP="00F16631">
      <w:pPr>
        <w:spacing w:line="360" w:lineRule="auto"/>
        <w:ind w:firstLineChars="200" w:firstLine="640"/>
        <w:rPr>
          <w:rFonts w:eastAsia="仿宋_GB2312"/>
          <w:sz w:val="32"/>
          <w:szCs w:val="32"/>
        </w:rPr>
      </w:pPr>
      <w:r w:rsidRPr="00361696">
        <w:rPr>
          <w:rFonts w:eastAsia="仿宋_GB2312" w:hint="eastAsia"/>
          <w:kern w:val="0"/>
          <w:sz w:val="32"/>
          <w:szCs w:val="32"/>
        </w:rPr>
        <w:t>调查机关认为，在目前和今后一段时间内，没有证据表明</w:t>
      </w:r>
      <w:r>
        <w:rPr>
          <w:rFonts w:eastAsia="仿宋_GB2312" w:hint="eastAsia"/>
          <w:kern w:val="0"/>
          <w:sz w:val="32"/>
          <w:szCs w:val="32"/>
        </w:rPr>
        <w:t>，倾销进口产品</w:t>
      </w:r>
      <w:r w:rsidRPr="00361696">
        <w:rPr>
          <w:rFonts w:eastAsia="仿宋_GB2312" w:hint="eastAsia"/>
          <w:kern w:val="0"/>
          <w:sz w:val="32"/>
          <w:szCs w:val="32"/>
        </w:rPr>
        <w:t>与</w:t>
      </w:r>
      <w:r>
        <w:rPr>
          <w:rFonts w:eastAsia="仿宋_GB2312" w:hint="eastAsia"/>
          <w:kern w:val="0"/>
          <w:sz w:val="32"/>
          <w:szCs w:val="32"/>
        </w:rPr>
        <w:t>国内同类</w:t>
      </w:r>
      <w:r w:rsidRPr="00361696">
        <w:rPr>
          <w:rFonts w:eastAsia="仿宋_GB2312" w:hint="eastAsia"/>
          <w:kern w:val="0"/>
          <w:sz w:val="32"/>
          <w:szCs w:val="32"/>
        </w:rPr>
        <w:t>产品同质化、价格是竞争的主要手段的市场竞争状态将会发生改变</w:t>
      </w:r>
      <w:r w:rsidRPr="00361696">
        <w:rPr>
          <w:rFonts w:eastAsia="仿宋_GB2312" w:hint="eastAsia"/>
          <w:sz w:val="32"/>
          <w:szCs w:val="32"/>
        </w:rPr>
        <w:t>。目前中国国内产业虽有所发展，但在进口</w:t>
      </w:r>
      <w:r>
        <w:rPr>
          <w:rFonts w:eastAsia="仿宋_GB2312" w:hint="eastAsia"/>
          <w:sz w:val="32"/>
          <w:szCs w:val="32"/>
        </w:rPr>
        <w:t>倾销进口产品</w:t>
      </w:r>
      <w:r w:rsidRPr="00361696">
        <w:rPr>
          <w:rFonts w:eastAsia="仿宋_GB2312" w:hint="eastAsia"/>
          <w:sz w:val="32"/>
          <w:szCs w:val="32"/>
        </w:rPr>
        <w:t>的价格影响下，国内产业仍处于脆弱状态。调查机关认为，</w:t>
      </w:r>
      <w:r w:rsidRPr="00361696">
        <w:rPr>
          <w:rFonts w:eastAsia="仿宋_GB2312" w:hint="eastAsia"/>
          <w:kern w:val="0"/>
          <w:sz w:val="32"/>
          <w:szCs w:val="32"/>
        </w:rPr>
        <w:t>如果取消反倾销措施，</w:t>
      </w:r>
      <w:r>
        <w:rPr>
          <w:rFonts w:eastAsia="仿宋_GB2312" w:hint="eastAsia"/>
          <w:sz w:val="32"/>
          <w:szCs w:val="32"/>
        </w:rPr>
        <w:t>倾销进口产品</w:t>
      </w:r>
      <w:r w:rsidRPr="00361696">
        <w:rPr>
          <w:rFonts w:eastAsia="仿宋_GB2312" w:hint="eastAsia"/>
          <w:sz w:val="32"/>
          <w:szCs w:val="32"/>
        </w:rPr>
        <w:t>对中国的出口价格很可能进一步降低</w:t>
      </w:r>
      <w:r w:rsidRPr="00361696">
        <w:rPr>
          <w:rFonts w:eastAsia="仿宋_GB2312" w:hint="eastAsia"/>
          <w:kern w:val="0"/>
          <w:sz w:val="32"/>
          <w:szCs w:val="32"/>
        </w:rPr>
        <w:t>、出口数量将进一步增加，对</w:t>
      </w:r>
      <w:r>
        <w:rPr>
          <w:rFonts w:eastAsia="仿宋_GB2312" w:hint="eastAsia"/>
          <w:kern w:val="0"/>
          <w:sz w:val="32"/>
          <w:szCs w:val="32"/>
        </w:rPr>
        <w:t>国内同类</w:t>
      </w:r>
      <w:r w:rsidRPr="00361696">
        <w:rPr>
          <w:rFonts w:eastAsia="仿宋_GB2312" w:hint="eastAsia"/>
          <w:kern w:val="0"/>
          <w:sz w:val="32"/>
          <w:szCs w:val="32"/>
        </w:rPr>
        <w:t>产品价格进一步造成不利影响，</w:t>
      </w:r>
      <w:r w:rsidRPr="000B2496">
        <w:rPr>
          <w:rFonts w:eastAsia="仿宋_GB2312"/>
          <w:kern w:val="0"/>
          <w:sz w:val="32"/>
          <w:szCs w:val="32"/>
        </w:rPr>
        <w:t>导致其盈利能力继续下降和财务状况进一步恶化</w:t>
      </w:r>
      <w:r w:rsidRPr="00067D0A">
        <w:rPr>
          <w:rFonts w:eastAsia="仿宋_GB2312"/>
          <w:kern w:val="0"/>
          <w:sz w:val="32"/>
          <w:szCs w:val="32"/>
        </w:rPr>
        <w:t>，</w:t>
      </w:r>
      <w:r>
        <w:rPr>
          <w:rFonts w:eastAsia="仿宋_GB2312" w:hint="eastAsia"/>
          <w:kern w:val="0"/>
          <w:sz w:val="32"/>
          <w:szCs w:val="32"/>
        </w:rPr>
        <w:t>国内</w:t>
      </w:r>
      <w:r w:rsidRPr="00361696">
        <w:rPr>
          <w:rFonts w:eastAsia="仿宋_GB2312" w:hint="eastAsia"/>
          <w:kern w:val="0"/>
          <w:sz w:val="32"/>
          <w:szCs w:val="32"/>
        </w:rPr>
        <w:t>产业</w:t>
      </w:r>
      <w:r w:rsidRPr="000B2496">
        <w:rPr>
          <w:rFonts w:eastAsia="仿宋_GB2312"/>
          <w:kern w:val="0"/>
          <w:sz w:val="32"/>
          <w:szCs w:val="32"/>
        </w:rPr>
        <w:t>遭受</w:t>
      </w:r>
      <w:r w:rsidRPr="00361696">
        <w:rPr>
          <w:rFonts w:eastAsia="仿宋_GB2312" w:hint="eastAsia"/>
          <w:kern w:val="0"/>
          <w:sz w:val="32"/>
          <w:szCs w:val="32"/>
        </w:rPr>
        <w:t>的损害可能继续或再度发生</w:t>
      </w:r>
      <w:r w:rsidRPr="00361696">
        <w:rPr>
          <w:rFonts w:eastAsia="仿宋_GB2312" w:hint="eastAsia"/>
          <w:sz w:val="32"/>
          <w:szCs w:val="32"/>
        </w:rPr>
        <w:t>。</w:t>
      </w:r>
    </w:p>
    <w:p w:rsidR="00F16631" w:rsidRPr="00361696" w:rsidRDefault="00F16631" w:rsidP="00F16631">
      <w:pPr>
        <w:ind w:firstLineChars="196" w:firstLine="630"/>
        <w:rPr>
          <w:rFonts w:eastAsia="楷体_GB2312"/>
          <w:b/>
          <w:bCs/>
          <w:sz w:val="32"/>
          <w:szCs w:val="32"/>
        </w:rPr>
      </w:pPr>
      <w:r w:rsidRPr="00361696">
        <w:rPr>
          <w:rFonts w:eastAsia="楷体_GB2312" w:hint="eastAsia"/>
          <w:b/>
          <w:bCs/>
          <w:sz w:val="32"/>
          <w:szCs w:val="32"/>
        </w:rPr>
        <w:lastRenderedPageBreak/>
        <w:t>（</w:t>
      </w:r>
      <w:r>
        <w:rPr>
          <w:rFonts w:eastAsia="楷体_GB2312" w:hint="eastAsia"/>
          <w:b/>
          <w:bCs/>
          <w:sz w:val="32"/>
          <w:szCs w:val="32"/>
        </w:rPr>
        <w:t>三</w:t>
      </w:r>
      <w:r w:rsidRPr="00361696">
        <w:rPr>
          <w:rFonts w:eastAsia="楷体_GB2312" w:hint="eastAsia"/>
          <w:b/>
          <w:bCs/>
          <w:sz w:val="32"/>
          <w:szCs w:val="32"/>
        </w:rPr>
        <w:t>）</w:t>
      </w:r>
      <w:r w:rsidRPr="0013352C">
        <w:rPr>
          <w:rFonts w:eastAsia="楷体_GB2312" w:hint="eastAsia"/>
          <w:b/>
          <w:bCs/>
          <w:sz w:val="32"/>
          <w:szCs w:val="32"/>
        </w:rPr>
        <w:t>利害关系方评论</w:t>
      </w:r>
      <w:r w:rsidRPr="00361696">
        <w:rPr>
          <w:rFonts w:eastAsia="楷体_GB2312" w:hint="eastAsia"/>
          <w:b/>
          <w:bCs/>
          <w:sz w:val="32"/>
          <w:szCs w:val="32"/>
        </w:rPr>
        <w:t>。</w:t>
      </w:r>
    </w:p>
    <w:p w:rsidR="00F16631" w:rsidRDefault="00F16631" w:rsidP="00F16631">
      <w:pPr>
        <w:spacing w:line="360" w:lineRule="auto"/>
        <w:ind w:firstLineChars="200" w:firstLine="640"/>
        <w:rPr>
          <w:rFonts w:eastAsia="仿宋_GB2312"/>
          <w:color w:val="000000"/>
          <w:sz w:val="32"/>
          <w:szCs w:val="32"/>
        </w:rPr>
      </w:pPr>
      <w:r>
        <w:rPr>
          <w:rFonts w:eastAsia="仿宋_GB2312" w:hint="eastAsia"/>
          <w:color w:val="000000"/>
          <w:sz w:val="32"/>
          <w:szCs w:val="32"/>
        </w:rPr>
        <w:t>沙索德国公司和沙索索尔文茨德国公司提交评论意见认为：第一，</w:t>
      </w:r>
      <w:r>
        <w:rPr>
          <w:rFonts w:eastAsia="仿宋_GB2312" w:hint="eastAsia"/>
          <w:color w:val="000000"/>
          <w:sz w:val="32"/>
          <w:szCs w:val="32"/>
        </w:rPr>
        <w:t>2013</w:t>
      </w:r>
      <w:r>
        <w:rPr>
          <w:rFonts w:eastAsia="仿宋_GB2312" w:hint="eastAsia"/>
          <w:color w:val="000000"/>
          <w:sz w:val="32"/>
          <w:szCs w:val="32"/>
        </w:rPr>
        <w:t>年至</w:t>
      </w:r>
      <w:r>
        <w:rPr>
          <w:rFonts w:eastAsia="仿宋_GB2312" w:hint="eastAsia"/>
          <w:color w:val="000000"/>
          <w:sz w:val="32"/>
          <w:szCs w:val="32"/>
        </w:rPr>
        <w:t>2016</w:t>
      </w:r>
      <w:r>
        <w:rPr>
          <w:rFonts w:eastAsia="仿宋_GB2312" w:hint="eastAsia"/>
          <w:color w:val="000000"/>
          <w:sz w:val="32"/>
          <w:szCs w:val="32"/>
        </w:rPr>
        <w:t>年</w:t>
      </w:r>
      <w:r w:rsidRPr="00954BB6">
        <w:rPr>
          <w:rFonts w:eastAsia="仿宋_GB2312" w:hint="eastAsia"/>
          <w:color w:val="000000"/>
          <w:sz w:val="32"/>
          <w:szCs w:val="32"/>
        </w:rPr>
        <w:t>美国、欧盟的</w:t>
      </w:r>
      <w:r>
        <w:rPr>
          <w:rFonts w:eastAsia="仿宋_GB2312" w:hint="eastAsia"/>
          <w:color w:val="000000"/>
          <w:sz w:val="32"/>
          <w:szCs w:val="32"/>
        </w:rPr>
        <w:t>被调查产品</w:t>
      </w:r>
      <w:r w:rsidRPr="00954BB6">
        <w:rPr>
          <w:rFonts w:eastAsia="仿宋_GB2312" w:hint="eastAsia"/>
          <w:color w:val="000000"/>
          <w:sz w:val="32"/>
          <w:szCs w:val="32"/>
        </w:rPr>
        <w:t>进口数量</w:t>
      </w:r>
      <w:r>
        <w:rPr>
          <w:rFonts w:eastAsia="仿宋_GB2312" w:hint="eastAsia"/>
          <w:color w:val="000000"/>
          <w:sz w:val="32"/>
          <w:szCs w:val="32"/>
        </w:rPr>
        <w:t>、市场份额均大幅下降，被调查产品价格高于中国国内同类产品；第二，主要原材料价格下跌和汇率偏低造成被调查产品的价格下跌，</w:t>
      </w:r>
      <w:r>
        <w:rPr>
          <w:rFonts w:eastAsia="仿宋_GB2312" w:hint="eastAsia"/>
          <w:sz w:val="32"/>
          <w:szCs w:val="32"/>
        </w:rPr>
        <w:t>其它因素如需求、产品质量、技术、销售渠道、国内厂商自身弱势、国外厂商自身优势等因素而不是</w:t>
      </w:r>
      <w:r>
        <w:rPr>
          <w:rFonts w:eastAsia="仿宋_GB2312" w:hint="eastAsia"/>
          <w:color w:val="000000"/>
          <w:sz w:val="32"/>
          <w:szCs w:val="32"/>
        </w:rPr>
        <w:t>被调查产品导致了国内产业财务困难；第三，反倾销措施实施期间，国内产业盈利状况、投资收益率、现金流、就业与工资、劳动生产率等经济指标表明进口被调查产品未对国内产业造成实质损害威胁；第四，国内产业关于“未来沙特的进口会导致国内价格下降”的预测</w:t>
      </w:r>
      <w:r>
        <w:rPr>
          <w:rFonts w:eastAsia="仿宋_GB2312" w:hint="eastAsia"/>
          <w:sz w:val="32"/>
          <w:szCs w:val="32"/>
        </w:rPr>
        <w:t>没有事实证明，也并未实际发生；第五，进口产品填补了中国国内需求量和供应量的缺口。</w:t>
      </w:r>
    </w:p>
    <w:p w:rsidR="00F16631" w:rsidRDefault="00F16631" w:rsidP="00F16631">
      <w:pPr>
        <w:spacing w:line="360" w:lineRule="auto"/>
        <w:ind w:firstLineChars="200" w:firstLine="640"/>
        <w:rPr>
          <w:rFonts w:eastAsia="仿宋_GB2312"/>
          <w:color w:val="000000"/>
          <w:sz w:val="32"/>
          <w:szCs w:val="32"/>
        </w:rPr>
      </w:pPr>
      <w:r>
        <w:rPr>
          <w:rFonts w:eastAsia="仿宋_GB2312" w:hint="eastAsia"/>
          <w:sz w:val="32"/>
          <w:szCs w:val="32"/>
        </w:rPr>
        <w:t>国内产业针对上述意见提交评论称：第一，沙索公司刻意回避了</w:t>
      </w:r>
      <w:r>
        <w:rPr>
          <w:rFonts w:eastAsia="仿宋_GB2312" w:hint="eastAsia"/>
          <w:sz w:val="32"/>
          <w:szCs w:val="32"/>
        </w:rPr>
        <w:t>2017</w:t>
      </w:r>
      <w:r>
        <w:rPr>
          <w:rFonts w:eastAsia="仿宋_GB2312" w:hint="eastAsia"/>
          <w:sz w:val="32"/>
          <w:szCs w:val="32"/>
        </w:rPr>
        <w:t>年的情况，</w:t>
      </w:r>
      <w:r>
        <w:rPr>
          <w:rFonts w:eastAsia="仿宋_GB2312" w:hint="eastAsia"/>
          <w:sz w:val="32"/>
          <w:szCs w:val="32"/>
        </w:rPr>
        <w:t>2017</w:t>
      </w:r>
      <w:r>
        <w:rPr>
          <w:rFonts w:eastAsia="仿宋_GB2312" w:hint="eastAsia"/>
          <w:sz w:val="32"/>
          <w:szCs w:val="32"/>
        </w:rPr>
        <w:t>年</w:t>
      </w:r>
      <w:r>
        <w:rPr>
          <w:rFonts w:eastAsia="仿宋_GB2312" w:hint="eastAsia"/>
          <w:sz w:val="32"/>
          <w:szCs w:val="32"/>
        </w:rPr>
        <w:t>1-9</w:t>
      </w:r>
      <w:r>
        <w:rPr>
          <w:rFonts w:eastAsia="仿宋_GB2312" w:hint="eastAsia"/>
          <w:sz w:val="32"/>
          <w:szCs w:val="32"/>
        </w:rPr>
        <w:t>月美国、欧盟的</w:t>
      </w:r>
      <w:r>
        <w:rPr>
          <w:rFonts w:eastAsia="仿宋_GB2312" w:hint="eastAsia"/>
          <w:color w:val="000000"/>
          <w:sz w:val="32"/>
          <w:szCs w:val="32"/>
        </w:rPr>
        <w:t>被调查产品</w:t>
      </w:r>
      <w:r>
        <w:rPr>
          <w:rFonts w:eastAsia="仿宋_GB2312" w:hint="eastAsia"/>
          <w:sz w:val="32"/>
          <w:szCs w:val="32"/>
        </w:rPr>
        <w:t>进口数量占中国总进口量的比例为</w:t>
      </w:r>
      <w:r>
        <w:rPr>
          <w:rFonts w:eastAsia="仿宋_GB2312" w:hint="eastAsia"/>
          <w:sz w:val="32"/>
          <w:szCs w:val="32"/>
        </w:rPr>
        <w:t>49.32%</w:t>
      </w:r>
      <w:r>
        <w:rPr>
          <w:rFonts w:eastAsia="仿宋_GB2312" w:hint="eastAsia"/>
          <w:sz w:val="32"/>
          <w:szCs w:val="32"/>
        </w:rPr>
        <w:t>，调查期内整体呈上升趋势。关于进口数量，虽然</w:t>
      </w:r>
      <w:r>
        <w:rPr>
          <w:rFonts w:eastAsia="仿宋_GB2312" w:hint="eastAsia"/>
          <w:sz w:val="32"/>
          <w:szCs w:val="32"/>
        </w:rPr>
        <w:t>2013-2015</w:t>
      </w:r>
      <w:r>
        <w:rPr>
          <w:rFonts w:eastAsia="仿宋_GB2312" w:hint="eastAsia"/>
          <w:sz w:val="32"/>
          <w:szCs w:val="32"/>
        </w:rPr>
        <w:t>年进口量逐年小幅下降，但从</w:t>
      </w:r>
      <w:r>
        <w:rPr>
          <w:rFonts w:eastAsia="仿宋_GB2312" w:hint="eastAsia"/>
          <w:sz w:val="32"/>
          <w:szCs w:val="32"/>
        </w:rPr>
        <w:t>2016</w:t>
      </w:r>
      <w:r>
        <w:rPr>
          <w:rFonts w:eastAsia="仿宋_GB2312" w:hint="eastAsia"/>
          <w:sz w:val="32"/>
          <w:szCs w:val="32"/>
        </w:rPr>
        <w:t>年起，进口量又开始大幅回升，较</w:t>
      </w:r>
      <w:r>
        <w:rPr>
          <w:rFonts w:eastAsia="仿宋_GB2312" w:hint="eastAsia"/>
          <w:sz w:val="32"/>
          <w:szCs w:val="32"/>
        </w:rPr>
        <w:t>2015</w:t>
      </w:r>
      <w:r>
        <w:rPr>
          <w:rFonts w:eastAsia="仿宋_GB2312" w:hint="eastAsia"/>
          <w:sz w:val="32"/>
          <w:szCs w:val="32"/>
        </w:rPr>
        <w:t>年增长了近</w:t>
      </w:r>
      <w:r>
        <w:rPr>
          <w:rFonts w:eastAsia="仿宋_GB2312" w:hint="eastAsia"/>
          <w:sz w:val="32"/>
          <w:szCs w:val="32"/>
        </w:rPr>
        <w:t>10%</w:t>
      </w:r>
      <w:r>
        <w:rPr>
          <w:rFonts w:eastAsia="仿宋_GB2312" w:hint="eastAsia"/>
          <w:sz w:val="32"/>
          <w:szCs w:val="32"/>
        </w:rPr>
        <w:t>，超过了反倾销措施实施的前一年的水平。</w:t>
      </w:r>
      <w:r>
        <w:rPr>
          <w:rFonts w:eastAsia="仿宋_GB2312" w:hint="eastAsia"/>
          <w:sz w:val="32"/>
          <w:szCs w:val="32"/>
        </w:rPr>
        <w:t>2017</w:t>
      </w:r>
      <w:r>
        <w:rPr>
          <w:rFonts w:eastAsia="仿宋_GB2312" w:hint="eastAsia"/>
          <w:sz w:val="32"/>
          <w:szCs w:val="32"/>
        </w:rPr>
        <w:t>年前三季度较</w:t>
      </w:r>
      <w:r>
        <w:rPr>
          <w:rFonts w:eastAsia="仿宋_GB2312" w:hint="eastAsia"/>
          <w:sz w:val="32"/>
          <w:szCs w:val="32"/>
        </w:rPr>
        <w:t>2016</w:t>
      </w:r>
      <w:r>
        <w:rPr>
          <w:rFonts w:eastAsia="仿宋_GB2312" w:hint="eastAsia"/>
          <w:sz w:val="32"/>
          <w:szCs w:val="32"/>
        </w:rPr>
        <w:t>年同期增长了</w:t>
      </w:r>
      <w:r>
        <w:rPr>
          <w:rFonts w:eastAsia="仿宋_GB2312" w:hint="eastAsia"/>
          <w:sz w:val="32"/>
          <w:szCs w:val="32"/>
        </w:rPr>
        <w:t>38.46%</w:t>
      </w:r>
      <w:r>
        <w:rPr>
          <w:rFonts w:eastAsia="仿宋_GB2312" w:hint="eastAsia"/>
          <w:sz w:val="32"/>
          <w:szCs w:val="32"/>
        </w:rPr>
        <w:t>。申请书中提供的详细数据和准确的陈述能够充分说明调查期</w:t>
      </w:r>
      <w:r>
        <w:rPr>
          <w:rFonts w:eastAsia="仿宋_GB2312" w:hint="eastAsia"/>
          <w:sz w:val="32"/>
          <w:szCs w:val="32"/>
        </w:rPr>
        <w:lastRenderedPageBreak/>
        <w:t>内被调查产品的进口数量整体呈增长趋势。关于市场份额，</w:t>
      </w:r>
      <w:r>
        <w:rPr>
          <w:rFonts w:eastAsia="仿宋_GB2312" w:hint="eastAsia"/>
          <w:sz w:val="32"/>
          <w:szCs w:val="32"/>
        </w:rPr>
        <w:t>2017</w:t>
      </w:r>
      <w:r>
        <w:rPr>
          <w:rFonts w:eastAsia="仿宋_GB2312" w:hint="eastAsia"/>
          <w:sz w:val="32"/>
          <w:szCs w:val="32"/>
        </w:rPr>
        <w:t>年前三季度，美国、欧盟进口产品的市场份额比之前有了大幅提高。关于“</w:t>
      </w:r>
      <w:r>
        <w:rPr>
          <w:rFonts w:eastAsia="仿宋_GB2312" w:hint="eastAsia"/>
          <w:color w:val="000000"/>
          <w:sz w:val="32"/>
          <w:szCs w:val="32"/>
        </w:rPr>
        <w:t>被调查产品价格高于中国国内同类产品</w:t>
      </w:r>
      <w:r>
        <w:rPr>
          <w:rFonts w:eastAsia="仿宋_GB2312" w:hint="eastAsia"/>
          <w:sz w:val="32"/>
          <w:szCs w:val="32"/>
        </w:rPr>
        <w:t>”，沙索公司对此未作任何陈述，也未提供任何价格数据支持。国内产业申请书中对此有所论述并提供了详细数据，在反倾销措施实施期间，</w:t>
      </w:r>
      <w:r>
        <w:rPr>
          <w:rFonts w:eastAsia="仿宋_GB2312" w:hint="eastAsia"/>
          <w:color w:val="000000"/>
          <w:sz w:val="32"/>
          <w:szCs w:val="32"/>
        </w:rPr>
        <w:t>被调查产品即使在缴纳了关税和反倾销税之后，其人民币含税价格仍始终低于国内同类产品的内销价格，且差价不断加大，从期初的</w:t>
      </w:r>
      <w:r>
        <w:rPr>
          <w:rFonts w:eastAsia="仿宋_GB2312" w:hint="eastAsia"/>
          <w:color w:val="000000"/>
          <w:sz w:val="32"/>
          <w:szCs w:val="32"/>
        </w:rPr>
        <w:t>293</w:t>
      </w:r>
      <w:r>
        <w:rPr>
          <w:rFonts w:eastAsia="仿宋_GB2312" w:hint="eastAsia"/>
          <w:color w:val="000000"/>
          <w:sz w:val="32"/>
          <w:szCs w:val="32"/>
        </w:rPr>
        <w:t>元</w:t>
      </w:r>
      <w:r>
        <w:rPr>
          <w:rFonts w:eastAsia="仿宋_GB2312" w:hint="eastAsia"/>
          <w:color w:val="000000"/>
          <w:sz w:val="32"/>
          <w:szCs w:val="32"/>
        </w:rPr>
        <w:t>/</w:t>
      </w:r>
      <w:proofErr w:type="gramStart"/>
      <w:r>
        <w:rPr>
          <w:rFonts w:eastAsia="仿宋_GB2312" w:hint="eastAsia"/>
          <w:color w:val="000000"/>
          <w:sz w:val="32"/>
          <w:szCs w:val="32"/>
        </w:rPr>
        <w:t>吨一直</w:t>
      </w:r>
      <w:proofErr w:type="gramEnd"/>
      <w:r>
        <w:rPr>
          <w:rFonts w:eastAsia="仿宋_GB2312" w:hint="eastAsia"/>
          <w:color w:val="000000"/>
          <w:sz w:val="32"/>
          <w:szCs w:val="32"/>
        </w:rPr>
        <w:t>上升到期末的</w:t>
      </w:r>
      <w:r>
        <w:rPr>
          <w:rFonts w:eastAsia="仿宋_GB2312" w:hint="eastAsia"/>
          <w:color w:val="000000"/>
          <w:sz w:val="32"/>
          <w:szCs w:val="32"/>
        </w:rPr>
        <w:t>1054</w:t>
      </w:r>
      <w:r>
        <w:rPr>
          <w:rFonts w:eastAsia="仿宋_GB2312" w:hint="eastAsia"/>
          <w:color w:val="000000"/>
          <w:sz w:val="32"/>
          <w:szCs w:val="32"/>
        </w:rPr>
        <w:t>元</w:t>
      </w:r>
      <w:r>
        <w:rPr>
          <w:rFonts w:eastAsia="仿宋_GB2312" w:hint="eastAsia"/>
          <w:color w:val="000000"/>
          <w:sz w:val="32"/>
          <w:szCs w:val="32"/>
        </w:rPr>
        <w:t>/</w:t>
      </w:r>
      <w:r>
        <w:rPr>
          <w:rFonts w:eastAsia="仿宋_GB2312" w:hint="eastAsia"/>
          <w:color w:val="000000"/>
          <w:sz w:val="32"/>
          <w:szCs w:val="32"/>
        </w:rPr>
        <w:t>吨。第二，关于主要原材料价格下跌造成被调查产品的价格下跌，沙索公司未提供任何证据支持。</w:t>
      </w:r>
      <w:r>
        <w:rPr>
          <w:rFonts w:eastAsia="仿宋_GB2312" w:hint="eastAsia"/>
          <w:sz w:val="32"/>
          <w:szCs w:val="32"/>
        </w:rPr>
        <w:t>国内产业从公开渠道获得的信息表明，在</w:t>
      </w:r>
      <w:r>
        <w:rPr>
          <w:rFonts w:eastAsia="仿宋_GB2312" w:hint="eastAsia"/>
          <w:sz w:val="32"/>
          <w:szCs w:val="32"/>
        </w:rPr>
        <w:t>2016</w:t>
      </w:r>
      <w:r>
        <w:rPr>
          <w:rFonts w:eastAsia="仿宋_GB2312" w:hint="eastAsia"/>
          <w:sz w:val="32"/>
          <w:szCs w:val="32"/>
        </w:rPr>
        <w:t>年至</w:t>
      </w:r>
      <w:r>
        <w:rPr>
          <w:rFonts w:eastAsia="仿宋_GB2312" w:hint="eastAsia"/>
          <w:sz w:val="32"/>
          <w:szCs w:val="32"/>
        </w:rPr>
        <w:t>2017</w:t>
      </w:r>
      <w:r>
        <w:rPr>
          <w:rFonts w:eastAsia="仿宋_GB2312" w:hint="eastAsia"/>
          <w:sz w:val="32"/>
          <w:szCs w:val="32"/>
        </w:rPr>
        <w:t>年</w:t>
      </w:r>
      <w:r>
        <w:rPr>
          <w:rFonts w:eastAsia="仿宋_GB2312" w:hint="eastAsia"/>
          <w:sz w:val="32"/>
          <w:szCs w:val="32"/>
        </w:rPr>
        <w:t>9</w:t>
      </w:r>
      <w:r>
        <w:rPr>
          <w:rFonts w:eastAsia="仿宋_GB2312" w:hint="eastAsia"/>
          <w:sz w:val="32"/>
          <w:szCs w:val="32"/>
        </w:rPr>
        <w:t>月期间，美国、欧盟市场的正丁醇价格并未下跌，反而明显上涨；在</w:t>
      </w:r>
      <w:r>
        <w:rPr>
          <w:rFonts w:eastAsia="仿宋_GB2312" w:hint="eastAsia"/>
          <w:sz w:val="32"/>
          <w:szCs w:val="32"/>
        </w:rPr>
        <w:t>2016</w:t>
      </w:r>
      <w:r>
        <w:rPr>
          <w:rFonts w:eastAsia="仿宋_GB2312" w:hint="eastAsia"/>
          <w:sz w:val="32"/>
          <w:szCs w:val="32"/>
        </w:rPr>
        <w:t>年，美国市场的环氧乙烷价格呈明显上升趋势；欧盟海关的数据也显示，倾销调查期内，欧盟环氧乙烷的价格呈上升趋势。因此，目前没有证据证明进口价格下跌是原材料下跌导致的。关于</w:t>
      </w:r>
      <w:r>
        <w:rPr>
          <w:rFonts w:eastAsia="仿宋_GB2312" w:hint="eastAsia"/>
          <w:color w:val="000000"/>
          <w:sz w:val="32"/>
          <w:szCs w:val="32"/>
        </w:rPr>
        <w:t>汇率偏低造成被调查产品的价格下跌的问题，</w:t>
      </w:r>
      <w:r>
        <w:rPr>
          <w:rFonts w:eastAsia="仿宋_GB2312" w:hint="eastAsia"/>
          <w:sz w:val="32"/>
          <w:szCs w:val="32"/>
        </w:rPr>
        <w:t>不可否认汇率会对</w:t>
      </w:r>
      <w:r>
        <w:rPr>
          <w:rFonts w:eastAsia="仿宋_GB2312" w:hint="eastAsia"/>
          <w:color w:val="000000"/>
          <w:sz w:val="32"/>
          <w:szCs w:val="32"/>
        </w:rPr>
        <w:t>被调查产品的完税后人民币价格造成影响，但这种影响相对于反倾销税率而言微不足道，即使以</w:t>
      </w:r>
      <w:r>
        <w:rPr>
          <w:rFonts w:eastAsia="仿宋_GB2312" w:hint="eastAsia"/>
          <w:color w:val="000000"/>
          <w:sz w:val="32"/>
          <w:szCs w:val="32"/>
        </w:rPr>
        <w:t>2013-2016</w:t>
      </w:r>
      <w:r>
        <w:rPr>
          <w:rFonts w:eastAsia="仿宋_GB2312" w:hint="eastAsia"/>
          <w:color w:val="000000"/>
          <w:sz w:val="32"/>
          <w:szCs w:val="32"/>
        </w:rPr>
        <w:t>年平均汇率计算，在进口美元价格基础上，加</w:t>
      </w:r>
      <w:r>
        <w:rPr>
          <w:rFonts w:eastAsia="仿宋_GB2312" w:hint="eastAsia"/>
          <w:color w:val="000000"/>
          <w:sz w:val="32"/>
          <w:szCs w:val="32"/>
        </w:rPr>
        <w:t>5.50%</w:t>
      </w:r>
      <w:r>
        <w:rPr>
          <w:rFonts w:eastAsia="仿宋_GB2312" w:hint="eastAsia"/>
          <w:color w:val="000000"/>
          <w:sz w:val="32"/>
          <w:szCs w:val="32"/>
        </w:rPr>
        <w:t>的关税，再加</w:t>
      </w:r>
      <w:r>
        <w:rPr>
          <w:rFonts w:eastAsia="仿宋_GB2312" w:hint="eastAsia"/>
          <w:color w:val="000000"/>
          <w:sz w:val="32"/>
          <w:szCs w:val="32"/>
        </w:rPr>
        <w:t>9.30%-12.43%</w:t>
      </w:r>
      <w:r>
        <w:rPr>
          <w:rFonts w:eastAsia="仿宋_GB2312" w:hint="eastAsia"/>
          <w:color w:val="000000"/>
          <w:sz w:val="32"/>
          <w:szCs w:val="32"/>
        </w:rPr>
        <w:t>的反倾销税，被调查产品的完税后人民币价格仍始终低于国内同类产品价格。关于需求、产品质量、技术、销售渠道的影响，沙索公司未提供任何数据</w:t>
      </w:r>
      <w:r>
        <w:rPr>
          <w:rFonts w:eastAsia="仿宋_GB2312" w:hint="eastAsia"/>
          <w:color w:val="000000"/>
          <w:sz w:val="32"/>
          <w:szCs w:val="32"/>
        </w:rPr>
        <w:lastRenderedPageBreak/>
        <w:t>支持，并且未说明“美国、欧盟以及其他国家对乙二醇和二甘醇的单丁</w:t>
      </w:r>
      <w:proofErr w:type="gramStart"/>
      <w:r>
        <w:rPr>
          <w:rFonts w:eastAsia="仿宋_GB2312" w:hint="eastAsia"/>
          <w:color w:val="000000"/>
          <w:sz w:val="32"/>
          <w:szCs w:val="32"/>
        </w:rPr>
        <w:t>醚</w:t>
      </w:r>
      <w:proofErr w:type="gramEnd"/>
      <w:r>
        <w:rPr>
          <w:rFonts w:eastAsia="仿宋_GB2312" w:hint="eastAsia"/>
          <w:color w:val="000000"/>
          <w:sz w:val="32"/>
          <w:szCs w:val="32"/>
        </w:rPr>
        <w:t>需求量大”与“国内产业财务困难”之间的关系。第三，国内产业未曾主张被调查产品对国内产业造成了“实质损害威胁”，关于国内产业在反倾销措施实施期间的状况，申请书中有全面、详细的论述和分析。第四，尽管沙特属于亚洲，不涉及美国、欧盟倾销，但其巨大的产能和对华出口能力势必会影响国内产业所面临的竞争和市场环境。并且，根据中国海关统计，</w:t>
      </w: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1-9</w:t>
      </w:r>
      <w:r>
        <w:rPr>
          <w:rFonts w:eastAsia="仿宋_GB2312" w:hint="eastAsia"/>
          <w:color w:val="000000"/>
          <w:sz w:val="32"/>
          <w:szCs w:val="32"/>
        </w:rPr>
        <w:t>月沙特进口量</w:t>
      </w:r>
      <w:r>
        <w:rPr>
          <w:rFonts w:eastAsia="仿宋_GB2312" w:hint="eastAsia"/>
          <w:color w:val="000000"/>
          <w:sz w:val="32"/>
          <w:szCs w:val="32"/>
        </w:rPr>
        <w:t>4.46</w:t>
      </w:r>
      <w:r>
        <w:rPr>
          <w:rFonts w:eastAsia="仿宋_GB2312" w:hint="eastAsia"/>
          <w:color w:val="000000"/>
          <w:sz w:val="32"/>
          <w:szCs w:val="32"/>
        </w:rPr>
        <w:t>万吨，大量沙特产品已进入中国市场。</w:t>
      </w:r>
    </w:p>
    <w:p w:rsidR="00F16631" w:rsidRDefault="00F16631" w:rsidP="00F16631">
      <w:pPr>
        <w:spacing w:line="360" w:lineRule="auto"/>
        <w:ind w:firstLineChars="200" w:firstLine="640"/>
        <w:rPr>
          <w:rFonts w:eastAsia="仿宋_GB2312"/>
          <w:color w:val="000000"/>
          <w:sz w:val="32"/>
          <w:szCs w:val="32"/>
        </w:rPr>
      </w:pPr>
      <w:r>
        <w:rPr>
          <w:rFonts w:eastAsia="仿宋_GB2312" w:hint="eastAsia"/>
          <w:sz w:val="32"/>
          <w:szCs w:val="32"/>
        </w:rPr>
        <w:t>调查机关综合考虑各有关利害关系方评论意见后认为，第一，关于倾销进口产品的进口数量和市场份额，国内产业提供的数据表明，调查期内倾销进口产品的进口数量整体呈增长趋势；</w:t>
      </w:r>
      <w:r>
        <w:rPr>
          <w:rFonts w:eastAsia="仿宋_GB2312" w:hint="eastAsia"/>
          <w:sz w:val="32"/>
          <w:szCs w:val="32"/>
        </w:rPr>
        <w:t>2017</w:t>
      </w:r>
      <w:r>
        <w:rPr>
          <w:rFonts w:eastAsia="仿宋_GB2312" w:hint="eastAsia"/>
          <w:sz w:val="32"/>
          <w:szCs w:val="32"/>
        </w:rPr>
        <w:t>年前三季度进口产品的市场份额也比之前大幅提高。关于“</w:t>
      </w:r>
      <w:r>
        <w:rPr>
          <w:rFonts w:eastAsia="仿宋_GB2312" w:hint="eastAsia"/>
          <w:color w:val="000000"/>
          <w:sz w:val="32"/>
          <w:szCs w:val="32"/>
        </w:rPr>
        <w:t>倾销进口产品价格高于中国国内同类产品</w:t>
      </w:r>
      <w:r>
        <w:rPr>
          <w:rFonts w:eastAsia="仿宋_GB2312" w:hint="eastAsia"/>
          <w:sz w:val="32"/>
          <w:szCs w:val="32"/>
        </w:rPr>
        <w:t>”，沙索公司对此未作任何陈述，也未提供任何价格数据支持。国内产业提供的数据表明，在反倾销措施实施期间，</w:t>
      </w:r>
      <w:r>
        <w:rPr>
          <w:rFonts w:eastAsia="仿宋_GB2312" w:hint="eastAsia"/>
          <w:color w:val="000000"/>
          <w:sz w:val="32"/>
          <w:szCs w:val="32"/>
        </w:rPr>
        <w:t>倾销进口产品价格始终低于国内同类产品价格。第二，关于主要原材料价格下跌和汇率偏低造成倾销进口产品的价格下降，沙索公司未提供任何证据支持。</w:t>
      </w:r>
      <w:r>
        <w:rPr>
          <w:rFonts w:eastAsia="仿宋_GB2312" w:hint="eastAsia"/>
          <w:sz w:val="32"/>
          <w:szCs w:val="32"/>
        </w:rPr>
        <w:t>国内产业提供的信息表明，调查期内主要原材料的价格呈上升趋势。没有证据证明进口价格下跌是原材料下跌导致的。即使考虑汇率的影响，</w:t>
      </w:r>
      <w:r>
        <w:rPr>
          <w:rFonts w:eastAsia="仿宋_GB2312" w:hint="eastAsia"/>
          <w:color w:val="000000"/>
          <w:sz w:val="32"/>
          <w:szCs w:val="32"/>
        </w:rPr>
        <w:t>倾销进口产品的完税后人民币价格仍始终低于国内同类产品价格。</w:t>
      </w:r>
      <w:r>
        <w:rPr>
          <w:rFonts w:eastAsia="仿宋_GB2312" w:hint="eastAsia"/>
          <w:color w:val="000000"/>
          <w:sz w:val="32"/>
          <w:szCs w:val="32"/>
        </w:rPr>
        <w:lastRenderedPageBreak/>
        <w:t>关于需求、产品质量、技术、销售渠道的影响，沙索公司也未提供任何数据支持。尽管美国、欧盟以及其他国家对乙二醇和二甘醇的单丁</w:t>
      </w:r>
      <w:proofErr w:type="gramStart"/>
      <w:r>
        <w:rPr>
          <w:rFonts w:eastAsia="仿宋_GB2312" w:hint="eastAsia"/>
          <w:color w:val="000000"/>
          <w:sz w:val="32"/>
          <w:szCs w:val="32"/>
        </w:rPr>
        <w:t>醚</w:t>
      </w:r>
      <w:proofErr w:type="gramEnd"/>
      <w:r>
        <w:rPr>
          <w:rFonts w:eastAsia="仿宋_GB2312" w:hint="eastAsia"/>
          <w:color w:val="000000"/>
          <w:sz w:val="32"/>
          <w:szCs w:val="32"/>
        </w:rPr>
        <w:t>需求量大，但沙索公司并未说明其与“国内产业财务困难”之间的关系，也未提供相关证据。</w:t>
      </w:r>
      <w:r w:rsidRPr="00245693">
        <w:rPr>
          <w:rFonts w:eastAsia="仿宋_GB2312" w:hint="eastAsia"/>
          <w:color w:val="000000"/>
          <w:sz w:val="32"/>
          <w:szCs w:val="32"/>
        </w:rPr>
        <w:t>第三，</w:t>
      </w:r>
      <w:r>
        <w:rPr>
          <w:rFonts w:eastAsia="仿宋_GB2312" w:hint="eastAsia"/>
          <w:color w:val="000000"/>
          <w:sz w:val="32"/>
          <w:szCs w:val="32"/>
        </w:rPr>
        <w:t>关于进口倾销进口产品未对国内产业造成实质损害威胁。尽管国内产业</w:t>
      </w:r>
      <w:r>
        <w:rPr>
          <w:rFonts w:eastAsia="仿宋_GB2312" w:hint="eastAsia"/>
          <w:sz w:val="32"/>
          <w:szCs w:val="32"/>
        </w:rPr>
        <w:t>劳动生产率、人均工资等劳动生产相关指标总体</w:t>
      </w:r>
      <w:r w:rsidRPr="009132EA">
        <w:rPr>
          <w:rFonts w:eastAsia="仿宋_GB2312" w:hint="eastAsia"/>
          <w:sz w:val="32"/>
          <w:szCs w:val="32"/>
        </w:rPr>
        <w:t>呈上升趋势</w:t>
      </w:r>
      <w:r>
        <w:rPr>
          <w:rFonts w:eastAsia="仿宋_GB2312" w:hint="eastAsia"/>
          <w:sz w:val="32"/>
          <w:szCs w:val="32"/>
        </w:rPr>
        <w:t>，</w:t>
      </w:r>
      <w:r w:rsidRPr="000B2496">
        <w:rPr>
          <w:rFonts w:eastAsia="仿宋_GB2312" w:hint="eastAsia"/>
          <w:sz w:val="32"/>
          <w:szCs w:val="32"/>
        </w:rPr>
        <w:t>但国内产业的</w:t>
      </w:r>
      <w:r w:rsidRPr="0048199F">
        <w:rPr>
          <w:rFonts w:eastAsia="仿宋_GB2312" w:hint="eastAsia"/>
          <w:sz w:val="32"/>
          <w:szCs w:val="32"/>
        </w:rPr>
        <w:t>生产经营状况</w:t>
      </w:r>
      <w:r>
        <w:rPr>
          <w:rFonts w:eastAsia="仿宋_GB2312" w:hint="eastAsia"/>
          <w:sz w:val="32"/>
          <w:szCs w:val="32"/>
        </w:rPr>
        <w:t>并未改善，</w:t>
      </w:r>
      <w:r w:rsidRPr="00EE1589">
        <w:rPr>
          <w:rFonts w:eastAsia="仿宋_GB2312" w:hint="eastAsia"/>
          <w:sz w:val="32"/>
          <w:szCs w:val="32"/>
        </w:rPr>
        <w:t>国内产业处于较为脆弱</w:t>
      </w:r>
      <w:r>
        <w:rPr>
          <w:rFonts w:eastAsia="仿宋_GB2312" w:hint="eastAsia"/>
          <w:sz w:val="32"/>
          <w:szCs w:val="32"/>
        </w:rPr>
        <w:t>的状态，抗风险能力较弱，容易受到倾销进口产品等相关因素的冲击和影响</w:t>
      </w:r>
      <w:r w:rsidRPr="000B2496">
        <w:rPr>
          <w:rFonts w:eastAsia="仿宋_GB2312" w:hint="eastAsia"/>
          <w:sz w:val="32"/>
          <w:szCs w:val="32"/>
        </w:rPr>
        <w:t>。损害调查期内，</w:t>
      </w:r>
      <w:r>
        <w:rPr>
          <w:rFonts w:eastAsia="仿宋_GB2312" w:hint="eastAsia"/>
          <w:sz w:val="32"/>
          <w:szCs w:val="32"/>
        </w:rPr>
        <w:t>即使缴纳了反倾销税的倾销进口产品进口价格仍始终低于国内同类产品价格，且倾销进口产品的市场份额始终大幅高于国内产业的份额。在</w:t>
      </w:r>
      <w:r>
        <w:rPr>
          <w:rFonts w:eastAsia="仿宋_GB2312" w:hint="eastAsia"/>
          <w:sz w:val="32"/>
          <w:szCs w:val="32"/>
        </w:rPr>
        <w:t>2016</w:t>
      </w:r>
      <w:r>
        <w:rPr>
          <w:rFonts w:eastAsia="仿宋_GB2312" w:hint="eastAsia"/>
          <w:sz w:val="32"/>
          <w:szCs w:val="32"/>
        </w:rPr>
        <w:t>年比</w:t>
      </w:r>
      <w:r>
        <w:rPr>
          <w:rFonts w:eastAsia="仿宋_GB2312" w:hint="eastAsia"/>
          <w:sz w:val="32"/>
          <w:szCs w:val="32"/>
        </w:rPr>
        <w:t>2013</w:t>
      </w:r>
      <w:r>
        <w:rPr>
          <w:rFonts w:eastAsia="仿宋_GB2312" w:hint="eastAsia"/>
          <w:sz w:val="32"/>
          <w:szCs w:val="32"/>
        </w:rPr>
        <w:t>年销售数量增加</w:t>
      </w:r>
      <w:r>
        <w:rPr>
          <w:rFonts w:eastAsia="仿宋_GB2312" w:hint="eastAsia"/>
          <w:sz w:val="32"/>
          <w:szCs w:val="32"/>
        </w:rPr>
        <w:t>39.80%</w:t>
      </w:r>
      <w:r>
        <w:rPr>
          <w:rFonts w:eastAsia="仿宋_GB2312" w:hint="eastAsia"/>
          <w:sz w:val="32"/>
          <w:szCs w:val="32"/>
        </w:rPr>
        <w:t>、环保限产带动国内化工产品价格普遍上涨的情况下，受美国和欧盟倾销进口产品的影响，国内销售价格持续走低，</w:t>
      </w:r>
      <w:r>
        <w:rPr>
          <w:rFonts w:eastAsia="仿宋_GB2312" w:hint="eastAsia"/>
          <w:sz w:val="32"/>
          <w:szCs w:val="32"/>
        </w:rPr>
        <w:t>2016</w:t>
      </w:r>
      <w:r>
        <w:rPr>
          <w:rFonts w:eastAsia="仿宋_GB2312" w:hint="eastAsia"/>
          <w:sz w:val="32"/>
          <w:szCs w:val="32"/>
        </w:rPr>
        <w:t>年价格跌至谷底，比</w:t>
      </w:r>
      <w:r>
        <w:rPr>
          <w:rFonts w:eastAsia="仿宋_GB2312" w:hint="eastAsia"/>
          <w:sz w:val="32"/>
          <w:szCs w:val="32"/>
        </w:rPr>
        <w:t>2013</w:t>
      </w:r>
      <w:r>
        <w:rPr>
          <w:rFonts w:eastAsia="仿宋_GB2312" w:hint="eastAsia"/>
          <w:sz w:val="32"/>
          <w:szCs w:val="32"/>
        </w:rPr>
        <w:t>年下降</w:t>
      </w:r>
      <w:r w:rsidRPr="00296CA2">
        <w:rPr>
          <w:rFonts w:eastAsia="仿宋_GB2312"/>
          <w:sz w:val="32"/>
          <w:szCs w:val="32"/>
        </w:rPr>
        <w:t>27.33%</w:t>
      </w:r>
      <w:r>
        <w:rPr>
          <w:rFonts w:eastAsia="仿宋_GB2312" w:hint="eastAsia"/>
          <w:sz w:val="32"/>
          <w:szCs w:val="32"/>
        </w:rPr>
        <w:t>，</w:t>
      </w:r>
      <w:r w:rsidRPr="008431BF">
        <w:rPr>
          <w:rFonts w:eastAsia="仿宋_GB2312" w:hint="eastAsia"/>
          <w:sz w:val="32"/>
          <w:szCs w:val="32"/>
        </w:rPr>
        <w:t>国内产业</w:t>
      </w:r>
      <w:r w:rsidRPr="00F35DBD">
        <w:rPr>
          <w:rFonts w:eastAsia="仿宋_GB2312" w:hint="eastAsia"/>
          <w:sz w:val="32"/>
          <w:szCs w:val="32"/>
        </w:rPr>
        <w:t>销售收入</w:t>
      </w:r>
      <w:r>
        <w:rPr>
          <w:rFonts w:eastAsia="仿宋_GB2312" w:hint="eastAsia"/>
          <w:sz w:val="32"/>
          <w:szCs w:val="32"/>
        </w:rPr>
        <w:t>也</w:t>
      </w:r>
      <w:r w:rsidRPr="00F35DBD">
        <w:rPr>
          <w:rFonts w:eastAsia="仿宋_GB2312" w:hint="eastAsia"/>
          <w:sz w:val="32"/>
          <w:szCs w:val="32"/>
        </w:rPr>
        <w:t>没有与销售数量保持同步增长</w:t>
      </w:r>
      <w:r>
        <w:rPr>
          <w:rFonts w:eastAsia="仿宋_GB2312" w:hint="eastAsia"/>
          <w:sz w:val="32"/>
          <w:szCs w:val="32"/>
        </w:rPr>
        <w:t>，</w:t>
      </w:r>
      <w:r w:rsidRPr="00F35DBD">
        <w:rPr>
          <w:rFonts w:eastAsia="仿宋_GB2312"/>
          <w:sz w:val="32"/>
          <w:szCs w:val="32"/>
        </w:rPr>
        <w:t>201</w:t>
      </w:r>
      <w:r>
        <w:rPr>
          <w:rFonts w:eastAsia="仿宋_GB2312" w:hint="eastAsia"/>
          <w:sz w:val="32"/>
          <w:szCs w:val="32"/>
        </w:rPr>
        <w:t>6</w:t>
      </w:r>
      <w:r w:rsidRPr="00F35DBD">
        <w:rPr>
          <w:rFonts w:eastAsia="仿宋_GB2312" w:hint="eastAsia"/>
          <w:sz w:val="32"/>
          <w:szCs w:val="32"/>
        </w:rPr>
        <w:t>年</w:t>
      </w:r>
      <w:r>
        <w:rPr>
          <w:rFonts w:eastAsia="仿宋_GB2312" w:hint="eastAsia"/>
          <w:sz w:val="32"/>
          <w:szCs w:val="32"/>
        </w:rPr>
        <w:t>比</w:t>
      </w:r>
      <w:r w:rsidRPr="00F35DBD">
        <w:rPr>
          <w:rFonts w:eastAsia="仿宋_GB2312"/>
          <w:sz w:val="32"/>
          <w:szCs w:val="32"/>
        </w:rPr>
        <w:t>201</w:t>
      </w:r>
      <w:r>
        <w:rPr>
          <w:rFonts w:eastAsia="仿宋_GB2312" w:hint="eastAsia"/>
          <w:sz w:val="32"/>
          <w:szCs w:val="32"/>
        </w:rPr>
        <w:t>3</w:t>
      </w:r>
      <w:r w:rsidRPr="00F35DBD">
        <w:rPr>
          <w:rFonts w:eastAsia="仿宋_GB2312" w:hint="eastAsia"/>
          <w:sz w:val="32"/>
          <w:szCs w:val="32"/>
        </w:rPr>
        <w:t>年</w:t>
      </w:r>
      <w:r>
        <w:rPr>
          <w:rFonts w:eastAsia="仿宋_GB2312" w:hint="eastAsia"/>
          <w:sz w:val="32"/>
          <w:szCs w:val="32"/>
        </w:rPr>
        <w:t>仅</w:t>
      </w:r>
      <w:r w:rsidRPr="00F35DBD">
        <w:rPr>
          <w:rFonts w:eastAsia="仿宋_GB2312" w:hint="eastAsia"/>
          <w:sz w:val="32"/>
          <w:szCs w:val="32"/>
        </w:rPr>
        <w:t>增长</w:t>
      </w:r>
      <w:r>
        <w:rPr>
          <w:rFonts w:eastAsia="仿宋_GB2312"/>
          <w:sz w:val="32"/>
          <w:szCs w:val="32"/>
        </w:rPr>
        <w:t>1.</w:t>
      </w:r>
      <w:r>
        <w:rPr>
          <w:rFonts w:eastAsia="仿宋_GB2312" w:hint="eastAsia"/>
          <w:sz w:val="32"/>
          <w:szCs w:val="32"/>
        </w:rPr>
        <w:t>58</w:t>
      </w:r>
      <w:r w:rsidRPr="00402073">
        <w:rPr>
          <w:rFonts w:eastAsia="仿宋_GB2312"/>
          <w:sz w:val="32"/>
          <w:szCs w:val="32"/>
        </w:rPr>
        <w:t>%</w:t>
      </w:r>
      <w:r>
        <w:rPr>
          <w:rFonts w:eastAsia="仿宋_GB2312" w:hint="eastAsia"/>
          <w:sz w:val="32"/>
          <w:szCs w:val="32"/>
        </w:rPr>
        <w:t>，</w:t>
      </w:r>
      <w:r w:rsidRPr="00F35DBD">
        <w:rPr>
          <w:rFonts w:eastAsia="仿宋_GB2312"/>
          <w:sz w:val="32"/>
          <w:szCs w:val="32"/>
        </w:rPr>
        <w:t>201</w:t>
      </w:r>
      <w:r>
        <w:rPr>
          <w:rFonts w:eastAsia="仿宋_GB2312" w:hint="eastAsia"/>
          <w:sz w:val="32"/>
          <w:szCs w:val="32"/>
        </w:rPr>
        <w:t>5</w:t>
      </w:r>
      <w:r w:rsidRPr="00F35DBD">
        <w:rPr>
          <w:rFonts w:eastAsia="仿宋_GB2312" w:hint="eastAsia"/>
          <w:sz w:val="32"/>
          <w:szCs w:val="32"/>
        </w:rPr>
        <w:t>年</w:t>
      </w:r>
      <w:r>
        <w:rPr>
          <w:rFonts w:eastAsia="仿宋_GB2312" w:hint="eastAsia"/>
          <w:sz w:val="32"/>
          <w:szCs w:val="32"/>
        </w:rPr>
        <w:t>甚至</w:t>
      </w:r>
      <w:r w:rsidRPr="00F35DBD">
        <w:rPr>
          <w:rFonts w:eastAsia="仿宋_GB2312" w:hint="eastAsia"/>
          <w:sz w:val="32"/>
          <w:szCs w:val="32"/>
        </w:rPr>
        <w:t>比</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w:t>
      </w:r>
      <w:r>
        <w:rPr>
          <w:rFonts w:eastAsia="仿宋_GB2312" w:hint="eastAsia"/>
          <w:sz w:val="32"/>
          <w:szCs w:val="32"/>
        </w:rPr>
        <w:t>下降</w:t>
      </w:r>
      <w:r w:rsidRPr="00F90109">
        <w:rPr>
          <w:rFonts w:eastAsia="仿宋_GB2312"/>
          <w:sz w:val="32"/>
          <w:szCs w:val="32"/>
        </w:rPr>
        <w:t>21.06%</w:t>
      </w:r>
      <w:r w:rsidRPr="00F35DBD">
        <w:rPr>
          <w:rFonts w:eastAsia="仿宋_GB2312" w:hint="eastAsia"/>
          <w:sz w:val="32"/>
          <w:szCs w:val="32"/>
        </w:rPr>
        <w:t>。</w:t>
      </w:r>
      <w:r w:rsidRPr="008431BF">
        <w:rPr>
          <w:rFonts w:eastAsia="仿宋_GB2312" w:hint="eastAsia"/>
          <w:sz w:val="32"/>
          <w:szCs w:val="32"/>
        </w:rPr>
        <w:t>国内产业税前利润</w:t>
      </w:r>
      <w:r>
        <w:rPr>
          <w:rFonts w:eastAsia="仿宋_GB2312" w:hint="eastAsia"/>
          <w:sz w:val="32"/>
          <w:szCs w:val="32"/>
        </w:rPr>
        <w:t>虽</w:t>
      </w:r>
      <w:r w:rsidRPr="008431BF">
        <w:rPr>
          <w:rFonts w:eastAsia="仿宋_GB2312" w:hint="eastAsia"/>
          <w:sz w:val="32"/>
          <w:szCs w:val="32"/>
        </w:rPr>
        <w:t>总体</w:t>
      </w:r>
      <w:r>
        <w:rPr>
          <w:rFonts w:eastAsia="仿宋_GB2312" w:hint="eastAsia"/>
          <w:sz w:val="32"/>
          <w:szCs w:val="32"/>
        </w:rPr>
        <w:t>呈略微上升</w:t>
      </w:r>
      <w:r w:rsidRPr="008431BF">
        <w:rPr>
          <w:rFonts w:eastAsia="仿宋_GB2312" w:hint="eastAsia"/>
          <w:sz w:val="32"/>
          <w:szCs w:val="32"/>
        </w:rPr>
        <w:t>趋势</w:t>
      </w:r>
      <w:r>
        <w:rPr>
          <w:rFonts w:eastAsia="仿宋_GB2312" w:hint="eastAsia"/>
          <w:sz w:val="32"/>
          <w:szCs w:val="32"/>
        </w:rPr>
        <w:t>，但未有明显改善，</w:t>
      </w:r>
      <w:r w:rsidRPr="008431BF">
        <w:rPr>
          <w:rFonts w:eastAsia="仿宋_GB2312" w:hint="eastAsia"/>
          <w:sz w:val="32"/>
          <w:szCs w:val="32"/>
        </w:rPr>
        <w:t>税前利润率</w:t>
      </w:r>
      <w:r>
        <w:rPr>
          <w:rFonts w:eastAsia="仿宋_GB2312" w:hint="eastAsia"/>
          <w:sz w:val="32"/>
          <w:szCs w:val="32"/>
        </w:rPr>
        <w:t>始终在</w:t>
      </w:r>
      <w:r>
        <w:rPr>
          <w:rFonts w:eastAsia="仿宋_GB2312" w:hint="eastAsia"/>
          <w:sz w:val="32"/>
          <w:szCs w:val="32"/>
        </w:rPr>
        <w:t>4%-8%</w:t>
      </w:r>
      <w:r>
        <w:rPr>
          <w:rFonts w:eastAsia="仿宋_GB2312" w:hint="eastAsia"/>
          <w:sz w:val="32"/>
          <w:szCs w:val="32"/>
        </w:rPr>
        <w:t>区间徘徊，利润水平整体偏</w:t>
      </w:r>
      <w:r w:rsidRPr="008431BF">
        <w:rPr>
          <w:rFonts w:eastAsia="仿宋_GB2312" w:hint="eastAsia"/>
          <w:sz w:val="32"/>
          <w:szCs w:val="32"/>
        </w:rPr>
        <w:t>低。</w:t>
      </w:r>
      <w:r w:rsidRPr="009132EA">
        <w:rPr>
          <w:rFonts w:eastAsia="仿宋_GB2312" w:hint="eastAsia"/>
          <w:sz w:val="32"/>
          <w:szCs w:val="32"/>
        </w:rPr>
        <w:t>产业就业人数</w:t>
      </w:r>
      <w:r>
        <w:rPr>
          <w:rFonts w:eastAsia="仿宋_GB2312" w:hint="eastAsia"/>
          <w:sz w:val="32"/>
          <w:szCs w:val="32"/>
        </w:rPr>
        <w:t>总体减少，开工率波动幅度大，期末库存</w:t>
      </w:r>
      <w:r w:rsidRPr="00F35DBD">
        <w:rPr>
          <w:rFonts w:eastAsia="仿宋_GB2312"/>
          <w:sz w:val="32"/>
          <w:szCs w:val="32"/>
        </w:rPr>
        <w:t>201</w:t>
      </w:r>
      <w:r>
        <w:rPr>
          <w:rFonts w:eastAsia="仿宋_GB2312" w:hint="eastAsia"/>
          <w:sz w:val="32"/>
          <w:szCs w:val="32"/>
        </w:rPr>
        <w:t>4</w:t>
      </w:r>
      <w:r w:rsidRPr="00F35DBD">
        <w:rPr>
          <w:rFonts w:eastAsia="仿宋_GB2312" w:hint="eastAsia"/>
          <w:sz w:val="32"/>
          <w:szCs w:val="32"/>
        </w:rPr>
        <w:t>年</w:t>
      </w:r>
      <w:r>
        <w:rPr>
          <w:rFonts w:eastAsia="仿宋_GB2312" w:hint="eastAsia"/>
          <w:sz w:val="32"/>
          <w:szCs w:val="32"/>
        </w:rPr>
        <w:t>一度飙升</w:t>
      </w:r>
      <w:r w:rsidRPr="000C2253">
        <w:rPr>
          <w:rFonts w:eastAsia="仿宋_GB2312"/>
          <w:sz w:val="32"/>
          <w:szCs w:val="32"/>
        </w:rPr>
        <w:t>147.43%</w:t>
      </w:r>
      <w:r>
        <w:rPr>
          <w:rFonts w:eastAsia="仿宋_GB2312" w:hint="eastAsia"/>
          <w:sz w:val="32"/>
          <w:szCs w:val="32"/>
        </w:rPr>
        <w:t>。</w:t>
      </w:r>
      <w:r w:rsidRPr="0048199F">
        <w:rPr>
          <w:rFonts w:eastAsia="仿宋_GB2312" w:hint="eastAsia"/>
          <w:sz w:val="32"/>
          <w:szCs w:val="32"/>
        </w:rPr>
        <w:t>投资收益率</w:t>
      </w:r>
      <w:r>
        <w:rPr>
          <w:rFonts w:eastAsia="仿宋_GB2312" w:hint="eastAsia"/>
          <w:sz w:val="32"/>
          <w:szCs w:val="32"/>
        </w:rPr>
        <w:t>仅略高于同期人民币中长期贷款利率，</w:t>
      </w:r>
      <w:r w:rsidRPr="0048199F">
        <w:rPr>
          <w:rFonts w:eastAsia="仿宋_GB2312" w:hint="eastAsia"/>
          <w:sz w:val="32"/>
          <w:szCs w:val="32"/>
        </w:rPr>
        <w:t>现金净流量</w:t>
      </w:r>
      <w:r>
        <w:rPr>
          <w:rFonts w:eastAsia="仿宋_GB2312" w:hint="eastAsia"/>
          <w:sz w:val="32"/>
          <w:szCs w:val="32"/>
        </w:rPr>
        <w:t>自</w:t>
      </w:r>
      <w:r>
        <w:rPr>
          <w:rFonts w:eastAsia="仿宋_GB2312" w:hint="eastAsia"/>
          <w:sz w:val="32"/>
          <w:szCs w:val="32"/>
        </w:rPr>
        <w:t>2017</w:t>
      </w:r>
      <w:r>
        <w:rPr>
          <w:rFonts w:eastAsia="仿宋_GB2312" w:hint="eastAsia"/>
          <w:sz w:val="32"/>
          <w:szCs w:val="32"/>
        </w:rPr>
        <w:t>年转为净流出，</w:t>
      </w:r>
      <w:r w:rsidRPr="009132EA">
        <w:rPr>
          <w:rFonts w:eastAsia="仿宋_GB2312" w:hint="eastAsia"/>
          <w:sz w:val="32"/>
          <w:szCs w:val="32"/>
        </w:rPr>
        <w:t>整个产业难以</w:t>
      </w:r>
      <w:r>
        <w:rPr>
          <w:rFonts w:eastAsia="仿宋_GB2312" w:hint="eastAsia"/>
          <w:sz w:val="32"/>
          <w:szCs w:val="32"/>
        </w:rPr>
        <w:t>从经营活</w:t>
      </w:r>
      <w:r>
        <w:rPr>
          <w:rFonts w:eastAsia="仿宋_GB2312" w:hint="eastAsia"/>
          <w:sz w:val="32"/>
          <w:szCs w:val="32"/>
        </w:rPr>
        <w:lastRenderedPageBreak/>
        <w:t>动中获得合理回报。</w:t>
      </w:r>
      <w:r>
        <w:rPr>
          <w:rFonts w:eastAsia="仿宋_GB2312" w:hint="eastAsia"/>
          <w:color w:val="000000"/>
          <w:sz w:val="32"/>
          <w:szCs w:val="32"/>
        </w:rPr>
        <w:t>第四，国内产业仍很脆弱，</w:t>
      </w:r>
      <w:r w:rsidRPr="00F54C77">
        <w:rPr>
          <w:rFonts w:eastAsia="仿宋_GB2312" w:hint="eastAsia"/>
          <w:color w:val="000000"/>
          <w:sz w:val="32"/>
          <w:szCs w:val="32"/>
        </w:rPr>
        <w:t>反倾销</w:t>
      </w:r>
      <w:r>
        <w:rPr>
          <w:rFonts w:eastAsia="仿宋_GB2312" w:hint="eastAsia"/>
          <w:color w:val="000000"/>
          <w:sz w:val="32"/>
          <w:szCs w:val="32"/>
        </w:rPr>
        <w:t>措施并</w:t>
      </w:r>
      <w:r w:rsidRPr="00F54C77">
        <w:rPr>
          <w:rFonts w:eastAsia="仿宋_GB2312" w:hint="eastAsia"/>
          <w:color w:val="000000"/>
          <w:sz w:val="32"/>
          <w:szCs w:val="32"/>
        </w:rPr>
        <w:t>非禁止进口</w:t>
      </w:r>
      <w:r>
        <w:rPr>
          <w:rFonts w:eastAsia="仿宋_GB2312" w:hint="eastAsia"/>
          <w:color w:val="000000"/>
          <w:sz w:val="32"/>
          <w:szCs w:val="32"/>
        </w:rPr>
        <w:t>产品，而是为了使</w:t>
      </w:r>
      <w:r w:rsidRPr="00F54C77">
        <w:rPr>
          <w:rFonts w:eastAsia="仿宋_GB2312" w:hint="eastAsia"/>
          <w:color w:val="000000"/>
          <w:sz w:val="32"/>
          <w:szCs w:val="32"/>
        </w:rPr>
        <w:t>倾销进口</w:t>
      </w:r>
      <w:r>
        <w:rPr>
          <w:rFonts w:eastAsia="仿宋_GB2312" w:hint="eastAsia"/>
          <w:color w:val="000000"/>
          <w:sz w:val="32"/>
          <w:szCs w:val="32"/>
        </w:rPr>
        <w:t>产品</w:t>
      </w:r>
      <w:r w:rsidRPr="00F54C77">
        <w:rPr>
          <w:rFonts w:eastAsia="仿宋_GB2312" w:hint="eastAsia"/>
          <w:color w:val="000000"/>
          <w:sz w:val="32"/>
          <w:szCs w:val="32"/>
        </w:rPr>
        <w:t>价格回归合理</w:t>
      </w:r>
      <w:r>
        <w:rPr>
          <w:rFonts w:eastAsia="仿宋_GB2312" w:hint="eastAsia"/>
          <w:color w:val="000000"/>
          <w:sz w:val="32"/>
          <w:szCs w:val="32"/>
        </w:rPr>
        <w:t>水平</w:t>
      </w:r>
      <w:r w:rsidRPr="00F54C77">
        <w:rPr>
          <w:rFonts w:eastAsia="仿宋_GB2312" w:hint="eastAsia"/>
          <w:color w:val="000000"/>
          <w:sz w:val="32"/>
          <w:szCs w:val="32"/>
        </w:rPr>
        <w:t>，</w:t>
      </w:r>
      <w:r>
        <w:rPr>
          <w:rFonts w:eastAsia="仿宋_GB2312" w:hint="eastAsia"/>
          <w:color w:val="000000"/>
          <w:sz w:val="32"/>
          <w:szCs w:val="32"/>
        </w:rPr>
        <w:t>保护国内产业，</w:t>
      </w:r>
      <w:r w:rsidRPr="00F54C77">
        <w:rPr>
          <w:rFonts w:eastAsia="仿宋_GB2312" w:hint="eastAsia"/>
          <w:color w:val="000000"/>
          <w:sz w:val="32"/>
          <w:szCs w:val="32"/>
        </w:rPr>
        <w:t>稳定国内市场秩序</w:t>
      </w:r>
      <w:r>
        <w:rPr>
          <w:rFonts w:eastAsia="仿宋_GB2312" w:hint="eastAsia"/>
          <w:color w:val="000000"/>
          <w:sz w:val="32"/>
          <w:szCs w:val="32"/>
        </w:rPr>
        <w:t>，反而有助于营造公平竞争环境，促进整个产业的良性发展</w:t>
      </w:r>
      <w:r w:rsidRPr="00F54C77">
        <w:rPr>
          <w:rFonts w:eastAsia="仿宋_GB2312" w:hint="eastAsia"/>
          <w:color w:val="000000"/>
          <w:sz w:val="32"/>
          <w:szCs w:val="32"/>
        </w:rPr>
        <w:t>。</w:t>
      </w:r>
    </w:p>
    <w:p w:rsidR="00F16631" w:rsidRPr="009132EA" w:rsidRDefault="00F16631" w:rsidP="00F16631">
      <w:pPr>
        <w:ind w:firstLineChars="196" w:firstLine="630"/>
        <w:rPr>
          <w:rFonts w:eastAsia="楷体_GB2312"/>
          <w:b/>
          <w:bCs/>
          <w:sz w:val="32"/>
          <w:szCs w:val="32"/>
        </w:rPr>
      </w:pPr>
      <w:r w:rsidRPr="009132EA">
        <w:rPr>
          <w:rFonts w:eastAsia="楷体_GB2312" w:hint="eastAsia"/>
          <w:b/>
          <w:bCs/>
          <w:sz w:val="32"/>
          <w:szCs w:val="32"/>
        </w:rPr>
        <w:t>（</w:t>
      </w:r>
      <w:r>
        <w:rPr>
          <w:rFonts w:eastAsia="楷体_GB2312" w:hint="eastAsia"/>
          <w:b/>
          <w:bCs/>
          <w:sz w:val="32"/>
          <w:szCs w:val="32"/>
        </w:rPr>
        <w:t>四</w:t>
      </w:r>
      <w:r w:rsidRPr="009132EA">
        <w:rPr>
          <w:rFonts w:eastAsia="楷体_GB2312" w:hint="eastAsia"/>
          <w:b/>
          <w:bCs/>
          <w:sz w:val="32"/>
          <w:szCs w:val="32"/>
        </w:rPr>
        <w:t>）调查结论。</w:t>
      </w:r>
    </w:p>
    <w:p w:rsidR="00F16631" w:rsidRDefault="00F16631" w:rsidP="00F16631">
      <w:pPr>
        <w:spacing w:line="360" w:lineRule="auto"/>
        <w:ind w:firstLineChars="200" w:firstLine="640"/>
        <w:rPr>
          <w:rFonts w:eastAsia="仿宋_GB2312"/>
          <w:color w:val="000000"/>
          <w:sz w:val="32"/>
          <w:szCs w:val="32"/>
        </w:rPr>
      </w:pPr>
      <w:r w:rsidRPr="009132EA">
        <w:rPr>
          <w:rFonts w:eastAsia="仿宋_GB2312" w:hint="eastAsia"/>
          <w:color w:val="000000"/>
          <w:sz w:val="32"/>
          <w:szCs w:val="32"/>
        </w:rPr>
        <w:t>综上，调查机关认为，如果终止反倾销措施，</w:t>
      </w:r>
      <w:r w:rsidRPr="00A4297A">
        <w:rPr>
          <w:rFonts w:eastAsia="仿宋_GB2312" w:hint="eastAsia"/>
          <w:color w:val="000000"/>
          <w:kern w:val="0"/>
          <w:sz w:val="32"/>
          <w:szCs w:val="32"/>
          <w:u w:color="000000"/>
        </w:rPr>
        <w:t>原产于</w:t>
      </w:r>
      <w:r w:rsidRPr="00A4297A">
        <w:rPr>
          <w:rFonts w:eastAsia="仿宋_GB2312" w:hint="eastAsia"/>
          <w:sz w:val="32"/>
          <w:szCs w:val="32"/>
        </w:rPr>
        <w:t>美国和欧盟的进口乙二醇和二甘醇的</w:t>
      </w:r>
      <w:proofErr w:type="gramStart"/>
      <w:r w:rsidRPr="00A4297A">
        <w:rPr>
          <w:rFonts w:eastAsia="仿宋_GB2312" w:hint="eastAsia"/>
          <w:sz w:val="32"/>
          <w:szCs w:val="32"/>
        </w:rPr>
        <w:t>单丁醚</w:t>
      </w:r>
      <w:r w:rsidRPr="009132EA">
        <w:rPr>
          <w:rFonts w:eastAsia="仿宋_GB2312" w:hint="eastAsia"/>
          <w:color w:val="000000"/>
          <w:sz w:val="32"/>
          <w:szCs w:val="32"/>
        </w:rPr>
        <w:t>对国内</w:t>
      </w:r>
      <w:proofErr w:type="gramEnd"/>
      <w:r w:rsidRPr="009132EA">
        <w:rPr>
          <w:rFonts w:eastAsia="仿宋_GB2312" w:hint="eastAsia"/>
          <w:color w:val="000000"/>
          <w:sz w:val="32"/>
          <w:szCs w:val="32"/>
        </w:rPr>
        <w:t>产业造成的损害可能继续或再度发生。</w:t>
      </w:r>
    </w:p>
    <w:p w:rsidR="00F16631" w:rsidRPr="00361696" w:rsidRDefault="00F16631" w:rsidP="00F16631">
      <w:pPr>
        <w:tabs>
          <w:tab w:val="left" w:pos="3105"/>
        </w:tabs>
        <w:snapToGrid w:val="0"/>
        <w:ind w:firstLineChars="200" w:firstLine="640"/>
        <w:rPr>
          <w:rFonts w:eastAsia="黑体"/>
          <w:bCs/>
          <w:kern w:val="0"/>
          <w:sz w:val="32"/>
          <w:szCs w:val="32"/>
        </w:rPr>
      </w:pPr>
      <w:r w:rsidRPr="00361696">
        <w:rPr>
          <w:rFonts w:eastAsia="黑体" w:hint="eastAsia"/>
          <w:bCs/>
          <w:kern w:val="0"/>
          <w:sz w:val="32"/>
          <w:szCs w:val="32"/>
        </w:rPr>
        <w:t>七、复审裁定</w:t>
      </w:r>
    </w:p>
    <w:p w:rsidR="00F16631" w:rsidRPr="00361696" w:rsidRDefault="00F16631" w:rsidP="00F16631">
      <w:pPr>
        <w:ind w:firstLineChars="200" w:firstLine="640"/>
        <w:rPr>
          <w:rFonts w:eastAsia="仿宋_GB2312"/>
          <w:kern w:val="0"/>
          <w:sz w:val="32"/>
          <w:szCs w:val="32"/>
        </w:rPr>
      </w:pPr>
      <w:r w:rsidRPr="00361696">
        <w:rPr>
          <w:rFonts w:eastAsia="仿宋_GB2312" w:hint="eastAsia"/>
          <w:color w:val="000000"/>
          <w:sz w:val="32"/>
          <w:szCs w:val="32"/>
        </w:rPr>
        <w:t>根据调查结果，调查机关裁定，</w:t>
      </w:r>
      <w:r w:rsidRPr="00361696">
        <w:rPr>
          <w:rFonts w:eastAsia="仿宋_GB2312" w:hint="eastAsia"/>
          <w:kern w:val="0"/>
          <w:sz w:val="32"/>
          <w:szCs w:val="32"/>
        </w:rPr>
        <w:t>如果终止反倾销措施，原产于美国和欧盟的进口乙二醇和二甘醇的单丁</w:t>
      </w:r>
      <w:proofErr w:type="gramStart"/>
      <w:r w:rsidRPr="00361696">
        <w:rPr>
          <w:rFonts w:eastAsia="仿宋_GB2312" w:hint="eastAsia"/>
          <w:kern w:val="0"/>
          <w:sz w:val="32"/>
          <w:szCs w:val="32"/>
        </w:rPr>
        <w:t>醚</w:t>
      </w:r>
      <w:proofErr w:type="gramEnd"/>
      <w:r w:rsidRPr="00361696">
        <w:rPr>
          <w:rFonts w:eastAsia="仿宋_GB2312" w:hint="eastAsia"/>
          <w:kern w:val="0"/>
          <w:sz w:val="32"/>
          <w:szCs w:val="32"/>
        </w:rPr>
        <w:t>倾销可能继续或再度发生，中国国内产业受到的损害可能继续或再度发生。</w:t>
      </w:r>
    </w:p>
    <w:p w:rsidR="00F16631" w:rsidRDefault="00F16631" w:rsidP="00F16631">
      <w:pPr>
        <w:ind w:firstLineChars="200" w:firstLine="640"/>
        <w:rPr>
          <w:rFonts w:eastAsia="仿宋_GB2312"/>
          <w:kern w:val="0"/>
          <w:sz w:val="32"/>
          <w:szCs w:val="32"/>
        </w:rPr>
      </w:pPr>
    </w:p>
    <w:p w:rsidR="00F16631" w:rsidRPr="00361696" w:rsidRDefault="00F16631" w:rsidP="00F16631">
      <w:pPr>
        <w:ind w:firstLineChars="200" w:firstLine="640"/>
        <w:rPr>
          <w:rFonts w:eastAsia="仿宋_GB2312"/>
          <w:kern w:val="0"/>
          <w:sz w:val="32"/>
          <w:szCs w:val="32"/>
        </w:rPr>
      </w:pPr>
      <w:r w:rsidRPr="00361696">
        <w:rPr>
          <w:rFonts w:eastAsia="仿宋_GB2312" w:hint="eastAsia"/>
          <w:kern w:val="0"/>
          <w:sz w:val="32"/>
          <w:szCs w:val="32"/>
        </w:rPr>
        <w:t>附表：乙二醇和二甘醇的</w:t>
      </w:r>
      <w:proofErr w:type="gramStart"/>
      <w:r w:rsidRPr="00361696">
        <w:rPr>
          <w:rFonts w:eastAsia="仿宋_GB2312" w:hint="eastAsia"/>
          <w:kern w:val="0"/>
          <w:sz w:val="32"/>
          <w:szCs w:val="32"/>
        </w:rPr>
        <w:t>单丁醚反倾销</w:t>
      </w:r>
      <w:proofErr w:type="gramEnd"/>
      <w:r w:rsidRPr="00361696">
        <w:rPr>
          <w:rFonts w:eastAsia="仿宋_GB2312" w:hint="eastAsia"/>
          <w:kern w:val="0"/>
          <w:sz w:val="32"/>
          <w:szCs w:val="32"/>
        </w:rPr>
        <w:t>期终复审案数据表</w:t>
      </w:r>
    </w:p>
    <w:p w:rsidR="00F16631" w:rsidRPr="00361696" w:rsidRDefault="00F16631" w:rsidP="00F16631">
      <w:pPr>
        <w:widowControl/>
        <w:jc w:val="left"/>
        <w:rPr>
          <w:rFonts w:eastAsia="仿宋_GB2312"/>
          <w:kern w:val="0"/>
          <w:sz w:val="32"/>
          <w:szCs w:val="32"/>
        </w:rPr>
      </w:pPr>
      <w:r w:rsidRPr="00361696">
        <w:rPr>
          <w:rFonts w:eastAsia="仿宋_GB2312"/>
          <w:kern w:val="0"/>
          <w:sz w:val="32"/>
          <w:szCs w:val="32"/>
        </w:rPr>
        <w:br w:type="page"/>
      </w:r>
    </w:p>
    <w:p w:rsidR="00F16631" w:rsidRPr="00361696" w:rsidRDefault="00F16631" w:rsidP="00F16631">
      <w:pPr>
        <w:pStyle w:val="ab"/>
        <w:shd w:val="clear" w:color="auto" w:fill="FFFFFF"/>
        <w:adjustRightInd w:val="0"/>
        <w:snapToGrid w:val="0"/>
        <w:spacing w:before="0" w:beforeAutospacing="0" w:after="0" w:afterAutospacing="0"/>
        <w:ind w:right="709"/>
        <w:jc w:val="both"/>
        <w:rPr>
          <w:rFonts w:ascii="Times New Roman" w:eastAsia="仿宋_GB2312" w:hAnsi="Times New Roman" w:cs="Times New Roman"/>
          <w:sz w:val="28"/>
          <w:szCs w:val="28"/>
        </w:rPr>
      </w:pPr>
      <w:r w:rsidRPr="00361696">
        <w:rPr>
          <w:rFonts w:ascii="Times New Roman" w:eastAsia="仿宋_GB2312" w:hAnsi="Times New Roman" w:cs="Times New Roman" w:hint="eastAsia"/>
          <w:sz w:val="28"/>
          <w:szCs w:val="28"/>
        </w:rPr>
        <w:lastRenderedPageBreak/>
        <w:t>附表</w:t>
      </w:r>
    </w:p>
    <w:tbl>
      <w:tblPr>
        <w:tblW w:w="8946" w:type="dxa"/>
        <w:tblInd w:w="93" w:type="dxa"/>
        <w:tblLayout w:type="fixed"/>
        <w:tblLook w:val="04A0" w:firstRow="1" w:lastRow="0" w:firstColumn="1" w:lastColumn="0" w:noHBand="0" w:noVBand="1"/>
      </w:tblPr>
      <w:tblGrid>
        <w:gridCol w:w="1858"/>
        <w:gridCol w:w="1134"/>
        <w:gridCol w:w="1134"/>
        <w:gridCol w:w="1276"/>
        <w:gridCol w:w="1134"/>
        <w:gridCol w:w="1276"/>
        <w:gridCol w:w="1134"/>
      </w:tblGrid>
      <w:tr w:rsidR="00F16631" w:rsidRPr="00F96E75" w:rsidTr="00E12A99">
        <w:trPr>
          <w:trHeight w:val="375"/>
        </w:trPr>
        <w:tc>
          <w:tcPr>
            <w:tcW w:w="7812" w:type="dxa"/>
            <w:gridSpan w:val="6"/>
            <w:tcBorders>
              <w:top w:val="nil"/>
              <w:left w:val="nil"/>
              <w:bottom w:val="nil"/>
              <w:right w:val="nil"/>
            </w:tcBorders>
            <w:shd w:val="clear" w:color="auto" w:fill="auto"/>
            <w:noWrap/>
            <w:vAlign w:val="bottom"/>
            <w:hideMark/>
          </w:tcPr>
          <w:p w:rsidR="00F16631" w:rsidRPr="00F96E75" w:rsidRDefault="00F16631" w:rsidP="00E12A99">
            <w:pPr>
              <w:widowControl/>
              <w:jc w:val="right"/>
              <w:rPr>
                <w:rFonts w:ascii="黑体" w:eastAsia="黑体" w:hAnsi="宋体" w:cs="宋体"/>
                <w:b/>
                <w:bCs/>
                <w:color w:val="000000"/>
                <w:kern w:val="0"/>
                <w:sz w:val="28"/>
                <w:szCs w:val="28"/>
              </w:rPr>
            </w:pPr>
            <w:r w:rsidRPr="006F15CA">
              <w:rPr>
                <w:rFonts w:eastAsia="黑体" w:hint="eastAsia"/>
                <w:b/>
                <w:bCs/>
                <w:sz w:val="28"/>
                <w:szCs w:val="28"/>
              </w:rPr>
              <w:t>乙二醇和二甘醇的</w:t>
            </w:r>
            <w:proofErr w:type="gramStart"/>
            <w:r w:rsidRPr="006F15CA">
              <w:rPr>
                <w:rFonts w:eastAsia="黑体" w:hint="eastAsia"/>
                <w:b/>
                <w:bCs/>
                <w:sz w:val="28"/>
                <w:szCs w:val="28"/>
              </w:rPr>
              <w:t>单丁醚反倾销</w:t>
            </w:r>
            <w:proofErr w:type="gramEnd"/>
            <w:r w:rsidRPr="006F15CA">
              <w:rPr>
                <w:rFonts w:eastAsia="黑体" w:hint="eastAsia"/>
                <w:b/>
                <w:bCs/>
                <w:sz w:val="28"/>
                <w:szCs w:val="28"/>
              </w:rPr>
              <w:t>期终复审案数据表</w:t>
            </w:r>
          </w:p>
        </w:tc>
        <w:tc>
          <w:tcPr>
            <w:tcW w:w="1134" w:type="dxa"/>
            <w:tcBorders>
              <w:top w:val="nil"/>
              <w:left w:val="nil"/>
              <w:bottom w:val="nil"/>
              <w:right w:val="nil"/>
            </w:tcBorders>
            <w:shd w:val="clear" w:color="auto" w:fill="auto"/>
            <w:noWrap/>
            <w:vAlign w:val="bottom"/>
            <w:hideMark/>
          </w:tcPr>
          <w:p w:rsidR="00F16631" w:rsidRPr="00F96E75" w:rsidRDefault="00F16631" w:rsidP="00E12A99">
            <w:pPr>
              <w:widowControl/>
              <w:jc w:val="center"/>
              <w:rPr>
                <w:rFonts w:ascii="宋体" w:hAnsi="宋体" w:cs="宋体"/>
                <w:color w:val="000000"/>
                <w:kern w:val="0"/>
                <w:sz w:val="22"/>
                <w:szCs w:val="22"/>
              </w:rPr>
            </w:pPr>
          </w:p>
        </w:tc>
      </w:tr>
      <w:tr w:rsidR="00F16631" w:rsidRPr="00F96E75" w:rsidTr="00E12A99">
        <w:trPr>
          <w:trHeight w:val="270"/>
        </w:trPr>
        <w:tc>
          <w:tcPr>
            <w:tcW w:w="1858"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rsidR="00F16631" w:rsidRPr="00F96E75" w:rsidRDefault="00F16631" w:rsidP="00E12A99">
            <w:pPr>
              <w:widowControl/>
              <w:jc w:val="left"/>
              <w:rPr>
                <w:rFonts w:ascii="宋体" w:hAnsi="宋体" w:cs="宋体"/>
                <w:color w:val="000000"/>
                <w:kern w:val="0"/>
                <w:sz w:val="22"/>
                <w:szCs w:val="22"/>
              </w:rPr>
            </w:pPr>
          </w:p>
        </w:tc>
      </w:tr>
    </w:tbl>
    <w:p w:rsidR="00F16631" w:rsidRPr="00FE56F5" w:rsidRDefault="00F16631" w:rsidP="00F16631">
      <w:pPr>
        <w:rPr>
          <w:vanish/>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276"/>
        <w:gridCol w:w="1134"/>
        <w:gridCol w:w="1276"/>
        <w:gridCol w:w="1134"/>
      </w:tblGrid>
      <w:tr w:rsidR="00F16631" w:rsidRPr="004B18FC" w:rsidTr="00E12A99">
        <w:trPr>
          <w:trHeight w:val="292"/>
        </w:trPr>
        <w:tc>
          <w:tcPr>
            <w:tcW w:w="1843" w:type="dxa"/>
            <w:shd w:val="clear" w:color="auto" w:fill="auto"/>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hint="eastAsia"/>
                <w:b/>
                <w:bCs/>
                <w:color w:val="000000"/>
                <w:sz w:val="20"/>
                <w:szCs w:val="20"/>
              </w:rPr>
              <w:t>项</w:t>
            </w:r>
            <w:r w:rsidRPr="00695F12">
              <w:rPr>
                <w:rFonts w:eastAsia="仿宋_GB2312"/>
                <w:b/>
                <w:bCs/>
                <w:color w:val="000000"/>
                <w:sz w:val="20"/>
                <w:szCs w:val="20"/>
              </w:rPr>
              <w:t xml:space="preserve">    </w:t>
            </w:r>
            <w:r w:rsidRPr="00695F12">
              <w:rPr>
                <w:rFonts w:eastAsia="仿宋_GB2312" w:hint="eastAsia"/>
                <w:b/>
                <w:bCs/>
                <w:color w:val="000000"/>
                <w:sz w:val="20"/>
                <w:szCs w:val="20"/>
              </w:rPr>
              <w:t>目</w:t>
            </w:r>
          </w:p>
        </w:tc>
        <w:tc>
          <w:tcPr>
            <w:tcW w:w="1134"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2013</w:t>
            </w:r>
            <w:r w:rsidRPr="00695F12">
              <w:rPr>
                <w:rFonts w:eastAsia="仿宋_GB2312" w:hint="eastAsia"/>
                <w:b/>
                <w:bCs/>
                <w:color w:val="000000"/>
                <w:sz w:val="20"/>
                <w:szCs w:val="20"/>
              </w:rPr>
              <w:t>年</w:t>
            </w:r>
          </w:p>
        </w:tc>
        <w:tc>
          <w:tcPr>
            <w:tcW w:w="1134"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2014</w:t>
            </w:r>
            <w:r w:rsidRPr="00695F12">
              <w:rPr>
                <w:rFonts w:eastAsia="仿宋_GB2312" w:hint="eastAsia"/>
                <w:b/>
                <w:bCs/>
                <w:color w:val="000000"/>
                <w:sz w:val="20"/>
                <w:szCs w:val="20"/>
              </w:rPr>
              <w:t>年</w:t>
            </w:r>
          </w:p>
        </w:tc>
        <w:tc>
          <w:tcPr>
            <w:tcW w:w="1276"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2015</w:t>
            </w:r>
            <w:r w:rsidRPr="00695F12">
              <w:rPr>
                <w:rFonts w:eastAsia="仿宋_GB2312" w:hint="eastAsia"/>
                <w:b/>
                <w:bCs/>
                <w:color w:val="000000"/>
                <w:sz w:val="20"/>
                <w:szCs w:val="20"/>
              </w:rPr>
              <w:t>年</w:t>
            </w:r>
          </w:p>
        </w:tc>
        <w:tc>
          <w:tcPr>
            <w:tcW w:w="1134"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2016</w:t>
            </w:r>
            <w:r w:rsidRPr="00695F12">
              <w:rPr>
                <w:rFonts w:eastAsia="仿宋_GB2312" w:hint="eastAsia"/>
                <w:b/>
                <w:bCs/>
                <w:color w:val="000000"/>
                <w:sz w:val="20"/>
                <w:szCs w:val="20"/>
              </w:rPr>
              <w:t>年</w:t>
            </w:r>
          </w:p>
        </w:tc>
        <w:tc>
          <w:tcPr>
            <w:tcW w:w="1276"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2016</w:t>
            </w:r>
            <w:r w:rsidRPr="00695F12">
              <w:rPr>
                <w:rFonts w:eastAsia="仿宋_GB2312" w:hint="eastAsia"/>
                <w:b/>
                <w:bCs/>
                <w:color w:val="000000"/>
                <w:sz w:val="20"/>
                <w:szCs w:val="20"/>
              </w:rPr>
              <w:t>年</w:t>
            </w:r>
          </w:p>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1-9</w:t>
            </w:r>
            <w:r w:rsidRPr="00695F12">
              <w:rPr>
                <w:rFonts w:eastAsia="仿宋_GB2312" w:hint="eastAsia"/>
                <w:b/>
                <w:bCs/>
                <w:color w:val="000000"/>
                <w:sz w:val="20"/>
                <w:szCs w:val="20"/>
              </w:rPr>
              <w:t>月</w:t>
            </w:r>
          </w:p>
        </w:tc>
        <w:tc>
          <w:tcPr>
            <w:tcW w:w="1134" w:type="dxa"/>
            <w:shd w:val="clear" w:color="auto" w:fill="D6E3BC"/>
            <w:noWrap/>
            <w:vAlign w:val="center"/>
            <w:hideMark/>
          </w:tcPr>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2017</w:t>
            </w:r>
            <w:r w:rsidRPr="00695F12">
              <w:rPr>
                <w:rFonts w:eastAsia="仿宋_GB2312" w:hint="eastAsia"/>
                <w:b/>
                <w:bCs/>
                <w:color w:val="000000"/>
                <w:sz w:val="20"/>
                <w:szCs w:val="20"/>
              </w:rPr>
              <w:t>年</w:t>
            </w:r>
          </w:p>
          <w:p w:rsidR="00F16631" w:rsidRPr="00695F12" w:rsidRDefault="00F16631" w:rsidP="00E12A99">
            <w:pPr>
              <w:widowControl/>
              <w:jc w:val="center"/>
              <w:rPr>
                <w:rFonts w:eastAsia="仿宋_GB2312"/>
                <w:b/>
                <w:bCs/>
                <w:color w:val="000000"/>
                <w:sz w:val="20"/>
                <w:szCs w:val="20"/>
              </w:rPr>
            </w:pPr>
            <w:r w:rsidRPr="00695F12">
              <w:rPr>
                <w:rFonts w:eastAsia="仿宋_GB2312"/>
                <w:b/>
                <w:bCs/>
                <w:color w:val="000000"/>
                <w:sz w:val="20"/>
                <w:szCs w:val="20"/>
              </w:rPr>
              <w:t>1-9</w:t>
            </w:r>
            <w:r w:rsidRPr="00695F12">
              <w:rPr>
                <w:rFonts w:eastAsia="仿宋_GB2312" w:hint="eastAsia"/>
                <w:b/>
                <w:bCs/>
                <w:color w:val="000000"/>
                <w:sz w:val="20"/>
                <w:szCs w:val="20"/>
              </w:rPr>
              <w:t>月</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表观消费量</w:t>
            </w:r>
            <w:r w:rsidRPr="00F26CF6">
              <w:rPr>
                <w:sz w:val="20"/>
              </w:rPr>
              <w:t>（吨）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186,349</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187,349</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171,467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219,320</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158,761</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161,201</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0.54%</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-8.48%</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27.91%</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1.54%</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被调查产品进口量（吨）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57,418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56,568</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55,833</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61,164</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40,972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56,728</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-1.48%</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-1.30%</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9.55%</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38.46%</w:t>
            </w:r>
          </w:p>
        </w:tc>
      </w:tr>
      <w:tr w:rsidR="00F16631" w:rsidRPr="004B18FC" w:rsidTr="00E12A99">
        <w:trPr>
          <w:trHeight w:val="292"/>
        </w:trPr>
        <w:tc>
          <w:tcPr>
            <w:tcW w:w="1843" w:type="dxa"/>
            <w:tcBorders>
              <w:bottom w:val="single" w:sz="4" w:space="0" w:color="auto"/>
            </w:tcBorders>
            <w:shd w:val="clear" w:color="auto" w:fill="auto"/>
            <w:noWrap/>
          </w:tcPr>
          <w:p w:rsidR="00F16631" w:rsidRPr="00F26CF6" w:rsidRDefault="00F16631" w:rsidP="00E12A99">
            <w:pPr>
              <w:jc w:val="center"/>
              <w:rPr>
                <w:sz w:val="20"/>
              </w:rPr>
            </w:pPr>
            <w:r w:rsidRPr="004B18FC">
              <w:rPr>
                <w:rFonts w:hint="eastAsia"/>
                <w:sz w:val="20"/>
              </w:rPr>
              <w:t>被调查产品市场份额</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30.81%</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30.19%</w:t>
            </w:r>
          </w:p>
        </w:tc>
        <w:tc>
          <w:tcPr>
            <w:tcW w:w="1276"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32.56%</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27.89%</w:t>
            </w:r>
          </w:p>
        </w:tc>
        <w:tc>
          <w:tcPr>
            <w:tcW w:w="1276"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25.81%</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35.19%</w:t>
            </w:r>
          </w:p>
        </w:tc>
      </w:tr>
      <w:tr w:rsidR="00F16631" w:rsidRPr="004B18FC" w:rsidTr="00E12A99">
        <w:trPr>
          <w:trHeight w:val="292"/>
        </w:trPr>
        <w:tc>
          <w:tcPr>
            <w:tcW w:w="1843" w:type="dxa"/>
            <w:tcBorders>
              <w:bottom w:val="single" w:sz="4" w:space="0" w:color="auto"/>
            </w:tcBorders>
            <w:shd w:val="clear" w:color="auto" w:fill="auto"/>
            <w:noWrap/>
          </w:tcPr>
          <w:p w:rsidR="00F16631" w:rsidRPr="00F26CF6" w:rsidRDefault="00F16631" w:rsidP="00E12A99">
            <w:pPr>
              <w:jc w:val="center"/>
              <w:rPr>
                <w:sz w:val="20"/>
              </w:rPr>
            </w:pPr>
            <w:r w:rsidRPr="004B18FC">
              <w:rPr>
                <w:rFonts w:hint="eastAsia"/>
                <w:sz w:val="20"/>
              </w:rPr>
              <w:t>变化（百分点）</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-0.62</w:t>
            </w:r>
          </w:p>
        </w:tc>
        <w:tc>
          <w:tcPr>
            <w:tcW w:w="1276"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2.37</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-4.67</w:t>
            </w:r>
          </w:p>
        </w:tc>
        <w:tc>
          <w:tcPr>
            <w:tcW w:w="1276"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sz w:val="20"/>
              </w:rPr>
              <w:t>9.38</w:t>
            </w:r>
          </w:p>
        </w:tc>
      </w:tr>
      <w:tr w:rsidR="00F16631" w:rsidRPr="004B18FC" w:rsidTr="00E12A99">
        <w:trPr>
          <w:trHeight w:val="875"/>
        </w:trPr>
        <w:tc>
          <w:tcPr>
            <w:tcW w:w="1843" w:type="dxa"/>
            <w:shd w:val="clear" w:color="auto" w:fill="auto"/>
            <w:vAlign w:val="center"/>
            <w:hideMark/>
          </w:tcPr>
          <w:p w:rsidR="00F16631" w:rsidRPr="00F26CF6" w:rsidRDefault="00F16631" w:rsidP="00E12A99">
            <w:pPr>
              <w:jc w:val="center"/>
              <w:rPr>
                <w:sz w:val="20"/>
              </w:rPr>
            </w:pPr>
            <w:r w:rsidRPr="004B18FC">
              <w:rPr>
                <w:rFonts w:hint="eastAsia"/>
                <w:sz w:val="20"/>
              </w:rPr>
              <w:t>被调查产品进口价格（美元</w:t>
            </w:r>
            <w:r w:rsidRPr="00F26CF6">
              <w:rPr>
                <w:sz w:val="20"/>
              </w:rPr>
              <w:t>/</w:t>
            </w:r>
            <w:r w:rsidRPr="004B18FC">
              <w:rPr>
                <w:rFonts w:hint="eastAsia"/>
                <w:sz w:val="20"/>
              </w:rPr>
              <w:t>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1,429</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1,332</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1,128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887</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877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1,032</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-6.79%</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-15.32%</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-21.37%</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17.67%</w:t>
            </w:r>
          </w:p>
        </w:tc>
      </w:tr>
      <w:tr w:rsidR="00F16631" w:rsidRPr="004B18FC" w:rsidTr="00E12A99">
        <w:trPr>
          <w:trHeight w:val="875"/>
        </w:trPr>
        <w:tc>
          <w:tcPr>
            <w:tcW w:w="1843" w:type="dxa"/>
            <w:shd w:val="clear" w:color="auto" w:fill="auto"/>
            <w:vAlign w:val="center"/>
            <w:hideMark/>
          </w:tcPr>
          <w:p w:rsidR="00F16631" w:rsidRPr="00F26CF6" w:rsidRDefault="00F16631" w:rsidP="00E12A99">
            <w:pPr>
              <w:jc w:val="center"/>
              <w:rPr>
                <w:sz w:val="20"/>
              </w:rPr>
            </w:pPr>
            <w:r w:rsidRPr="004B18FC">
              <w:rPr>
                <w:rFonts w:hint="eastAsia"/>
                <w:sz w:val="20"/>
              </w:rPr>
              <w:t>被调查产品含税价格（人民币</w:t>
            </w:r>
            <w:r w:rsidRPr="00F26CF6">
              <w:rPr>
                <w:sz w:val="20"/>
              </w:rPr>
              <w:t>/</w:t>
            </w:r>
            <w:r w:rsidRPr="004B18FC">
              <w:rPr>
                <w:rFonts w:hint="eastAsia"/>
                <w:sz w:val="20"/>
              </w:rPr>
              <w:t>吨）</w:t>
            </w:r>
          </w:p>
        </w:tc>
        <w:tc>
          <w:tcPr>
            <w:tcW w:w="1134" w:type="dxa"/>
            <w:shd w:val="clear" w:color="auto" w:fill="auto"/>
            <w:vAlign w:val="center"/>
            <w:hideMark/>
          </w:tcPr>
          <w:p w:rsidR="00F16631" w:rsidRPr="004B18FC" w:rsidRDefault="00F16631" w:rsidP="00E12A99">
            <w:pPr>
              <w:jc w:val="center"/>
              <w:rPr>
                <w:sz w:val="20"/>
              </w:rPr>
            </w:pPr>
            <w:r w:rsidRPr="004B18FC">
              <w:rPr>
                <w:sz w:val="20"/>
              </w:rPr>
              <w:t>10,390</w:t>
            </w:r>
          </w:p>
        </w:tc>
        <w:tc>
          <w:tcPr>
            <w:tcW w:w="1134" w:type="dxa"/>
            <w:shd w:val="clear" w:color="auto" w:fill="auto"/>
            <w:vAlign w:val="center"/>
            <w:hideMark/>
          </w:tcPr>
          <w:p w:rsidR="00F16631" w:rsidRPr="004B18FC" w:rsidRDefault="00F16631" w:rsidP="00E12A99">
            <w:pPr>
              <w:jc w:val="center"/>
              <w:rPr>
                <w:sz w:val="20"/>
              </w:rPr>
            </w:pPr>
            <w:r w:rsidRPr="004B18FC">
              <w:rPr>
                <w:sz w:val="20"/>
              </w:rPr>
              <w:t>9,664</w:t>
            </w:r>
          </w:p>
        </w:tc>
        <w:tc>
          <w:tcPr>
            <w:tcW w:w="1276" w:type="dxa"/>
            <w:shd w:val="clear" w:color="auto" w:fill="auto"/>
            <w:vAlign w:val="center"/>
            <w:hideMark/>
          </w:tcPr>
          <w:p w:rsidR="00F16631" w:rsidRPr="004B18FC" w:rsidRDefault="00F16631" w:rsidP="00E12A99">
            <w:pPr>
              <w:jc w:val="center"/>
              <w:rPr>
                <w:sz w:val="20"/>
              </w:rPr>
            </w:pPr>
            <w:r w:rsidRPr="004B18FC">
              <w:rPr>
                <w:sz w:val="20"/>
              </w:rPr>
              <w:t>8,267</w:t>
            </w:r>
          </w:p>
        </w:tc>
        <w:tc>
          <w:tcPr>
            <w:tcW w:w="1134" w:type="dxa"/>
            <w:shd w:val="clear" w:color="auto" w:fill="auto"/>
            <w:vAlign w:val="center"/>
            <w:hideMark/>
          </w:tcPr>
          <w:p w:rsidR="00F16631" w:rsidRPr="004B18FC" w:rsidRDefault="00F16631" w:rsidP="00E12A99">
            <w:pPr>
              <w:jc w:val="center"/>
              <w:rPr>
                <w:sz w:val="20"/>
              </w:rPr>
            </w:pPr>
            <w:r w:rsidRPr="004B18FC">
              <w:rPr>
                <w:sz w:val="20"/>
              </w:rPr>
              <w:t>6,935</w:t>
            </w:r>
          </w:p>
        </w:tc>
        <w:tc>
          <w:tcPr>
            <w:tcW w:w="1276" w:type="dxa"/>
            <w:shd w:val="clear" w:color="auto" w:fill="auto"/>
            <w:vAlign w:val="center"/>
            <w:hideMark/>
          </w:tcPr>
          <w:p w:rsidR="00F16631" w:rsidRPr="004B18FC" w:rsidRDefault="00F16631" w:rsidP="00E12A99">
            <w:pPr>
              <w:jc w:val="center"/>
              <w:rPr>
                <w:sz w:val="20"/>
              </w:rPr>
            </w:pPr>
            <w:r w:rsidRPr="004B18FC">
              <w:rPr>
                <w:sz w:val="20"/>
              </w:rPr>
              <w:t>6,793</w:t>
            </w:r>
          </w:p>
        </w:tc>
        <w:tc>
          <w:tcPr>
            <w:tcW w:w="1134" w:type="dxa"/>
            <w:shd w:val="clear" w:color="auto" w:fill="auto"/>
            <w:vAlign w:val="center"/>
            <w:hideMark/>
          </w:tcPr>
          <w:p w:rsidR="00F16631" w:rsidRPr="004B18FC" w:rsidRDefault="00F16631" w:rsidP="00E12A99">
            <w:pPr>
              <w:jc w:val="center"/>
              <w:rPr>
                <w:sz w:val="20"/>
              </w:rPr>
            </w:pPr>
            <w:r w:rsidRPr="004B18FC">
              <w:rPr>
                <w:sz w:val="20"/>
              </w:rPr>
              <w:t>8,309</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-6.99%</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-14.46%</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-16.11%</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22.32%</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产能（吨）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65140—79616</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65140—79616</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65140—79616</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65140—79616</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49762—60820</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49762—60820</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产量（吨）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46823—57228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52352—64419</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36594—45148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60451—75107</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39304—48038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40584—49047</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11.89%</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-29.84%</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65.73%</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2.89%</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开工率</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60%-65%</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67.5%-73.5%</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46%-52%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78.5%-84.5%</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75%-80%</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77.2%-82.2%</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变化（百分点）</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7.50</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-21.04</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32.53</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2.20</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国内销售量（吨）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35809—43767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37565—46079</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34782—43733</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49496—62718</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32970—40297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32010—39446</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5.00%</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-6.95%</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43.08%</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-2.33%</w:t>
            </w:r>
          </w:p>
        </w:tc>
      </w:tr>
      <w:tr w:rsidR="00F16631" w:rsidRPr="004B18FC" w:rsidTr="00E12A99">
        <w:trPr>
          <w:trHeight w:val="583"/>
        </w:trPr>
        <w:tc>
          <w:tcPr>
            <w:tcW w:w="1843" w:type="dxa"/>
            <w:shd w:val="clear" w:color="auto" w:fill="auto"/>
            <w:vAlign w:val="center"/>
            <w:hideMark/>
          </w:tcPr>
          <w:p w:rsidR="00F16631" w:rsidRPr="004B18FC" w:rsidRDefault="00F16631" w:rsidP="00E12A99">
            <w:pPr>
              <w:jc w:val="center"/>
              <w:rPr>
                <w:sz w:val="20"/>
              </w:rPr>
            </w:pPr>
            <w:r w:rsidRPr="004B18FC">
              <w:rPr>
                <w:rFonts w:hint="eastAsia"/>
                <w:sz w:val="20"/>
              </w:rPr>
              <w:t>同类产品市场份额</w:t>
            </w:r>
          </w:p>
        </w:tc>
        <w:tc>
          <w:tcPr>
            <w:tcW w:w="1134" w:type="dxa"/>
            <w:shd w:val="clear" w:color="auto" w:fill="auto"/>
            <w:noWrap/>
            <w:vAlign w:val="center"/>
            <w:hideMark/>
          </w:tcPr>
          <w:p w:rsidR="00F16631" w:rsidRPr="00F26CF6" w:rsidRDefault="00F16631" w:rsidP="00E12A99">
            <w:pPr>
              <w:jc w:val="center"/>
              <w:rPr>
                <w:sz w:val="20"/>
              </w:rPr>
            </w:pPr>
            <w:r w:rsidRPr="004B18FC">
              <w:rPr>
                <w:sz w:val="20"/>
              </w:rPr>
              <w:t>1</w:t>
            </w:r>
            <w:r w:rsidRPr="00F26CF6">
              <w:rPr>
                <w:sz w:val="20"/>
              </w:rPr>
              <w:t>5</w:t>
            </w:r>
            <w:r w:rsidRPr="004B18FC">
              <w:rPr>
                <w:sz w:val="20"/>
              </w:rPr>
              <w:t>.0</w:t>
            </w:r>
            <w:r w:rsidRPr="00F26CF6">
              <w:rPr>
                <w:sz w:val="20"/>
              </w:rPr>
              <w:t>%-</w:t>
            </w:r>
            <w:r w:rsidRPr="004B18FC">
              <w:rPr>
                <w:sz w:val="20"/>
              </w:rPr>
              <w:t>2</w:t>
            </w:r>
            <w:r w:rsidRPr="00F26CF6">
              <w:rPr>
                <w:sz w:val="20"/>
              </w:rPr>
              <w:t>0</w:t>
            </w:r>
            <w:r w:rsidRPr="004B18FC">
              <w:rPr>
                <w:sz w:val="20"/>
              </w:rPr>
              <w:t>.0</w:t>
            </w:r>
            <w:r w:rsidRPr="00F26CF6">
              <w:rPr>
                <w:sz w:val="20"/>
              </w:rPr>
              <w:t>%</w:t>
            </w:r>
          </w:p>
        </w:tc>
        <w:tc>
          <w:tcPr>
            <w:tcW w:w="1134" w:type="dxa"/>
            <w:shd w:val="clear" w:color="auto" w:fill="auto"/>
            <w:noWrap/>
            <w:vAlign w:val="center"/>
            <w:hideMark/>
          </w:tcPr>
          <w:p w:rsidR="00F16631" w:rsidRPr="00F26CF6" w:rsidRDefault="00F16631" w:rsidP="00E12A99">
            <w:pPr>
              <w:jc w:val="center"/>
              <w:rPr>
                <w:sz w:val="20"/>
              </w:rPr>
            </w:pPr>
            <w:r w:rsidRPr="004B18FC">
              <w:rPr>
                <w:sz w:val="20"/>
              </w:rPr>
              <w:t>25</w:t>
            </w:r>
            <w:r w:rsidRPr="00F26CF6">
              <w:rPr>
                <w:sz w:val="20"/>
              </w:rPr>
              <w:t>.</w:t>
            </w:r>
            <w:r w:rsidRPr="004B18FC">
              <w:rPr>
                <w:sz w:val="20"/>
              </w:rPr>
              <w:t>6</w:t>
            </w:r>
            <w:r w:rsidRPr="00F26CF6">
              <w:rPr>
                <w:sz w:val="20"/>
              </w:rPr>
              <w:t>%-</w:t>
            </w:r>
            <w:r w:rsidRPr="004B18FC">
              <w:rPr>
                <w:sz w:val="20"/>
              </w:rPr>
              <w:t>20.8</w:t>
            </w:r>
            <w:r w:rsidRPr="00F26CF6">
              <w:rPr>
                <w:sz w:val="20"/>
              </w:rPr>
              <w:t>%</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15.9%-21.2%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17.8%-23.8%</w:t>
            </w:r>
          </w:p>
        </w:tc>
        <w:tc>
          <w:tcPr>
            <w:tcW w:w="1276" w:type="dxa"/>
            <w:shd w:val="clear" w:color="auto" w:fill="auto"/>
            <w:noWrap/>
            <w:vAlign w:val="center"/>
            <w:hideMark/>
          </w:tcPr>
          <w:p w:rsidR="00F16631" w:rsidRPr="00F26CF6" w:rsidRDefault="00F16631" w:rsidP="00E12A99">
            <w:pPr>
              <w:jc w:val="center"/>
              <w:rPr>
                <w:sz w:val="20"/>
              </w:rPr>
            </w:pPr>
            <w:r w:rsidRPr="004B18FC">
              <w:rPr>
                <w:sz w:val="20"/>
              </w:rPr>
              <w:t>17.4</w:t>
            </w:r>
            <w:r w:rsidRPr="00F26CF6">
              <w:rPr>
                <w:sz w:val="20"/>
              </w:rPr>
              <w:t>%-23.</w:t>
            </w:r>
            <w:r w:rsidRPr="004B18FC">
              <w:rPr>
                <w:sz w:val="20"/>
              </w:rPr>
              <w:t>2</w:t>
            </w:r>
            <w:r w:rsidRPr="00F26CF6">
              <w:rPr>
                <w:sz w:val="20"/>
              </w:rPr>
              <w:t>%</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16.8%-22.3%</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变化（百分点）</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1.25</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-2.35</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3.88</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0.33</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国内销售收入（万元）</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38255—46757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38887—47084</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31048—37948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39198—48909</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23917—29232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30749—36805</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0.53%</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-21.06%</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28.00%</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26.06%</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国内销售价格（元</w:t>
            </w:r>
            <w:r w:rsidRPr="004B18FC">
              <w:rPr>
                <w:sz w:val="20"/>
              </w:rPr>
              <w:t>/</w:t>
            </w:r>
            <w:r w:rsidRPr="004B18FC">
              <w:rPr>
                <w:rFonts w:hint="eastAsia"/>
                <w:sz w:val="20"/>
              </w:rPr>
              <w:t>吨）</w:t>
            </w:r>
          </w:p>
        </w:tc>
        <w:tc>
          <w:tcPr>
            <w:tcW w:w="1134" w:type="dxa"/>
            <w:shd w:val="clear" w:color="auto" w:fill="auto"/>
            <w:noWrap/>
            <w:hideMark/>
          </w:tcPr>
          <w:p w:rsidR="00F16631" w:rsidRPr="004B18FC" w:rsidRDefault="00F16631" w:rsidP="00E12A99">
            <w:pPr>
              <w:jc w:val="center"/>
              <w:rPr>
                <w:sz w:val="20"/>
              </w:rPr>
            </w:pPr>
            <w:r w:rsidRPr="004B18FC">
              <w:rPr>
                <w:sz w:val="20"/>
              </w:rPr>
              <w:t>10683</w:t>
            </w:r>
          </w:p>
        </w:tc>
        <w:tc>
          <w:tcPr>
            <w:tcW w:w="1134" w:type="dxa"/>
            <w:shd w:val="clear" w:color="auto" w:fill="auto"/>
            <w:noWrap/>
            <w:hideMark/>
          </w:tcPr>
          <w:p w:rsidR="00F16631" w:rsidRPr="004B18FC" w:rsidRDefault="00F16631" w:rsidP="00E12A99">
            <w:pPr>
              <w:jc w:val="center"/>
              <w:rPr>
                <w:sz w:val="20"/>
              </w:rPr>
            </w:pPr>
            <w:r w:rsidRPr="004B18FC">
              <w:rPr>
                <w:sz w:val="20"/>
              </w:rPr>
              <w:t>10228</w:t>
            </w:r>
          </w:p>
        </w:tc>
        <w:tc>
          <w:tcPr>
            <w:tcW w:w="1276" w:type="dxa"/>
            <w:shd w:val="clear" w:color="auto" w:fill="auto"/>
            <w:noWrap/>
            <w:hideMark/>
          </w:tcPr>
          <w:p w:rsidR="00F16631" w:rsidRPr="004B18FC" w:rsidRDefault="00F16631" w:rsidP="00E12A99">
            <w:pPr>
              <w:jc w:val="center"/>
              <w:rPr>
                <w:sz w:val="20"/>
              </w:rPr>
            </w:pPr>
            <w:r w:rsidRPr="004B18FC">
              <w:rPr>
                <w:sz w:val="20"/>
              </w:rPr>
              <w:t>8677</w:t>
            </w:r>
          </w:p>
        </w:tc>
        <w:tc>
          <w:tcPr>
            <w:tcW w:w="1134" w:type="dxa"/>
            <w:shd w:val="clear" w:color="auto" w:fill="auto"/>
            <w:noWrap/>
            <w:hideMark/>
          </w:tcPr>
          <w:p w:rsidR="00F16631" w:rsidRPr="004B18FC" w:rsidRDefault="00F16631" w:rsidP="00E12A99">
            <w:pPr>
              <w:jc w:val="center"/>
              <w:rPr>
                <w:sz w:val="20"/>
              </w:rPr>
            </w:pPr>
            <w:r w:rsidRPr="004B18FC">
              <w:rPr>
                <w:sz w:val="20"/>
              </w:rPr>
              <w:t>7763</w:t>
            </w:r>
          </w:p>
        </w:tc>
        <w:tc>
          <w:tcPr>
            <w:tcW w:w="1276" w:type="dxa"/>
            <w:shd w:val="clear" w:color="auto" w:fill="auto"/>
            <w:noWrap/>
            <w:hideMark/>
          </w:tcPr>
          <w:p w:rsidR="00F16631" w:rsidRPr="004B18FC" w:rsidRDefault="00F16631" w:rsidP="00E12A99">
            <w:pPr>
              <w:jc w:val="center"/>
              <w:rPr>
                <w:sz w:val="20"/>
              </w:rPr>
            </w:pPr>
            <w:r w:rsidRPr="004B18FC">
              <w:rPr>
                <w:sz w:val="20"/>
              </w:rPr>
              <w:t>7254</w:t>
            </w:r>
          </w:p>
        </w:tc>
        <w:tc>
          <w:tcPr>
            <w:tcW w:w="1134" w:type="dxa"/>
            <w:shd w:val="clear" w:color="auto" w:fill="auto"/>
            <w:noWrap/>
            <w:hideMark/>
          </w:tcPr>
          <w:p w:rsidR="00F16631" w:rsidRPr="004B18FC" w:rsidRDefault="00F16631" w:rsidP="00E12A99">
            <w:pPr>
              <w:jc w:val="center"/>
              <w:rPr>
                <w:sz w:val="20"/>
              </w:rPr>
            </w:pPr>
            <w:r w:rsidRPr="004B18FC">
              <w:rPr>
                <w:sz w:val="20"/>
              </w:rPr>
              <w:t>9363</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-4.26%</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-15.16%</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-10.53%</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29.07%</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税前利润（万元）</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2006—245</w:t>
            </w:r>
            <w:r w:rsidRPr="004B18FC">
              <w:rPr>
                <w:sz w:val="20"/>
              </w:rPr>
              <w:lastRenderedPageBreak/>
              <w:t>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lastRenderedPageBreak/>
              <w:t>2909—353</w:t>
            </w:r>
            <w:r w:rsidRPr="004B18FC">
              <w:rPr>
                <w:sz w:val="20"/>
              </w:rPr>
              <w:lastRenderedPageBreak/>
              <w:t>3</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lastRenderedPageBreak/>
              <w:t>2235—2754</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2341—298</w:t>
            </w:r>
            <w:r w:rsidRPr="004B18FC">
              <w:rPr>
                <w:sz w:val="20"/>
              </w:rPr>
              <w:lastRenderedPageBreak/>
              <w:t>3</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lastRenderedPageBreak/>
              <w:t>1043—1275</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2279—280</w:t>
            </w:r>
            <w:r w:rsidRPr="004B18FC">
              <w:rPr>
                <w:sz w:val="20"/>
              </w:rPr>
              <w:lastRenderedPageBreak/>
              <w:t>8</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lastRenderedPageBreak/>
              <w:t>变化率</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46.00%</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-22.03%</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5.99%</w:t>
            </w:r>
          </w:p>
        </w:tc>
        <w:tc>
          <w:tcPr>
            <w:tcW w:w="1276"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hideMark/>
          </w:tcPr>
          <w:p w:rsidR="00F16631" w:rsidRPr="004B18FC" w:rsidRDefault="00F16631" w:rsidP="00E12A99">
            <w:pPr>
              <w:jc w:val="center"/>
              <w:rPr>
                <w:sz w:val="20"/>
              </w:rPr>
            </w:pPr>
            <w:r w:rsidRPr="004B18FC">
              <w:rPr>
                <w:sz w:val="20"/>
              </w:rPr>
              <w:t>116.70%</w:t>
            </w:r>
          </w:p>
        </w:tc>
      </w:tr>
      <w:tr w:rsidR="00F16631" w:rsidRPr="004B18FC" w:rsidTr="00E12A99">
        <w:trPr>
          <w:trHeight w:val="292"/>
        </w:trPr>
        <w:tc>
          <w:tcPr>
            <w:tcW w:w="1843"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rFonts w:hint="eastAsia"/>
                <w:sz w:val="20"/>
              </w:rPr>
              <w:t>税前利润率</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4.5%-6.5%</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6.5%-8.5%</w:t>
            </w:r>
          </w:p>
        </w:tc>
        <w:tc>
          <w:tcPr>
            <w:tcW w:w="1276"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6.5%-8.5%</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5.5%-7.5%</w:t>
            </w:r>
          </w:p>
        </w:tc>
        <w:tc>
          <w:tcPr>
            <w:tcW w:w="1276"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3.5%-5.5%</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6.5%-8.5%</w:t>
            </w:r>
          </w:p>
        </w:tc>
      </w:tr>
      <w:tr w:rsidR="00F16631" w:rsidRPr="004B18FC" w:rsidTr="00E12A99">
        <w:trPr>
          <w:trHeight w:val="292"/>
        </w:trPr>
        <w:tc>
          <w:tcPr>
            <w:tcW w:w="1843" w:type="dxa"/>
            <w:tcBorders>
              <w:bottom w:val="single" w:sz="4" w:space="0" w:color="auto"/>
            </w:tcBorders>
            <w:shd w:val="clear" w:color="auto" w:fill="auto"/>
            <w:noWrap/>
            <w:vAlign w:val="center"/>
          </w:tcPr>
          <w:p w:rsidR="00F16631" w:rsidRPr="00F26CF6" w:rsidRDefault="00F16631" w:rsidP="00E12A99">
            <w:pPr>
              <w:jc w:val="center"/>
              <w:rPr>
                <w:sz w:val="20"/>
              </w:rPr>
            </w:pPr>
            <w:r w:rsidRPr="004B18FC">
              <w:rPr>
                <w:rFonts w:hint="eastAsia"/>
                <w:sz w:val="20"/>
              </w:rPr>
              <w:t>变化率（百分点）</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2.37</w:t>
            </w:r>
          </w:p>
        </w:tc>
        <w:tc>
          <w:tcPr>
            <w:tcW w:w="1276"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-0.09</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-1.29</w:t>
            </w:r>
          </w:p>
        </w:tc>
        <w:tc>
          <w:tcPr>
            <w:tcW w:w="1276"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tcPr>
          <w:p w:rsidR="00F16631" w:rsidRPr="004B18FC" w:rsidRDefault="00F16631" w:rsidP="00E12A99">
            <w:pPr>
              <w:jc w:val="center"/>
              <w:rPr>
                <w:sz w:val="20"/>
              </w:rPr>
            </w:pPr>
            <w:r w:rsidRPr="004B18FC">
              <w:rPr>
                <w:sz w:val="20"/>
              </w:rPr>
              <w:t>3.13</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投资收益率</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5.32%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8.00%</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6.69%</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5.87%</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变化率（百分点）</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2.68</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-1.31</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-0.82</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现金流量净额（万元）</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2718—3322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7672—9410</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9814—12362</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7367—9226</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4306—5263</w:t>
            </w:r>
          </w:p>
        </w:tc>
        <w:tc>
          <w:tcPr>
            <w:tcW w:w="1134" w:type="dxa"/>
            <w:shd w:val="clear" w:color="auto" w:fill="auto"/>
            <w:noWrap/>
            <w:vAlign w:val="center"/>
            <w:hideMark/>
          </w:tcPr>
          <w:p w:rsidR="00F16631" w:rsidRPr="00F26CF6" w:rsidRDefault="00F16631" w:rsidP="00E12A99">
            <w:pPr>
              <w:jc w:val="center"/>
              <w:rPr>
                <w:sz w:val="20"/>
              </w:rPr>
            </w:pPr>
            <w:r w:rsidRPr="004B18FC">
              <w:rPr>
                <w:sz w:val="20"/>
              </w:rPr>
              <w:t>(</w:t>
            </w:r>
            <w:r w:rsidRPr="00F26CF6">
              <w:rPr>
                <w:sz w:val="20"/>
              </w:rPr>
              <w:t>-1068</w:t>
            </w:r>
            <w:r w:rsidRPr="004B18FC">
              <w:rPr>
                <w:sz w:val="20"/>
              </w:rPr>
              <w:t>)</w:t>
            </w:r>
            <w:r w:rsidRPr="00F26CF6">
              <w:rPr>
                <w:sz w:val="20"/>
              </w:rPr>
              <w:t>—</w:t>
            </w:r>
            <w:r w:rsidRPr="004B18FC">
              <w:rPr>
                <w:sz w:val="20"/>
              </w:rPr>
              <w:t>(</w:t>
            </w:r>
            <w:r w:rsidRPr="00F26CF6">
              <w:rPr>
                <w:sz w:val="20"/>
              </w:rPr>
              <w:t>-1306</w:t>
            </w:r>
            <w:r w:rsidRPr="004B18FC">
              <w:rPr>
                <w:sz w:val="20"/>
              </w:rPr>
              <w:t>)</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182.82%</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28.67%</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-25.15%</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9F0956" w:rsidP="009F0956">
            <w:pPr>
              <w:jc w:val="center"/>
              <w:rPr>
                <w:sz w:val="20"/>
              </w:rPr>
            </w:pPr>
            <w:r w:rsidRPr="004B18FC">
              <w:rPr>
                <w:sz w:val="20"/>
              </w:rPr>
              <w:t>-123.56%</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期末库存（吨）</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2259—2761</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5561—6852</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1318—1611</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1183—1446</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1020—1247</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1027—1308</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147.43%</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-76.93%</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-9.02%</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1.16%</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就业人数（人）</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20-25</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20-25</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17-21</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18-22</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17-21</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17-21</w:t>
            </w:r>
          </w:p>
        </w:tc>
      </w:tr>
      <w:tr w:rsidR="00F16631" w:rsidRPr="004B18FC" w:rsidTr="00E12A99">
        <w:trPr>
          <w:trHeight w:val="292"/>
        </w:trPr>
        <w:tc>
          <w:tcPr>
            <w:tcW w:w="1843"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c>
          <w:tcPr>
            <w:tcW w:w="1276"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-16.67%</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5.00%</w:t>
            </w:r>
          </w:p>
        </w:tc>
        <w:tc>
          <w:tcPr>
            <w:tcW w:w="1276" w:type="dxa"/>
            <w:tcBorders>
              <w:bottom w:val="single" w:sz="4" w:space="0" w:color="auto"/>
            </w:tcBorders>
            <w:shd w:val="clear" w:color="auto" w:fill="auto"/>
            <w:noWrap/>
            <w:vAlign w:val="center"/>
            <w:hideMark/>
          </w:tcPr>
          <w:p w:rsidR="00F16631" w:rsidRPr="00F26CF6" w:rsidRDefault="00F16631" w:rsidP="00E12A99">
            <w:pPr>
              <w:jc w:val="center"/>
              <w:rPr>
                <w:sz w:val="20"/>
              </w:rPr>
            </w:pPr>
            <w:r w:rsidRPr="004B18FC">
              <w:rPr>
                <w:sz w:val="20"/>
              </w:rPr>
              <w:t>-</w:t>
            </w:r>
          </w:p>
        </w:tc>
        <w:tc>
          <w:tcPr>
            <w:tcW w:w="1134" w:type="dxa"/>
            <w:tcBorders>
              <w:bottom w:val="single" w:sz="4" w:space="0" w:color="auto"/>
            </w:tcBorders>
            <w:shd w:val="clear" w:color="auto" w:fill="auto"/>
            <w:noWrap/>
            <w:vAlign w:val="center"/>
            <w:hideMark/>
          </w:tcPr>
          <w:p w:rsidR="00F16631" w:rsidRPr="004B18FC" w:rsidRDefault="00F16631" w:rsidP="00E12A99">
            <w:pPr>
              <w:jc w:val="center"/>
              <w:rPr>
                <w:sz w:val="20"/>
              </w:rPr>
            </w:pPr>
            <w:r w:rsidRPr="004B18FC">
              <w:rPr>
                <w:sz w:val="20"/>
              </w:rPr>
              <w:t>0.00%</w:t>
            </w:r>
          </w:p>
        </w:tc>
      </w:tr>
      <w:tr w:rsidR="00F16631" w:rsidRPr="004B18FC" w:rsidTr="00E12A99">
        <w:trPr>
          <w:trHeight w:val="292"/>
        </w:trPr>
        <w:tc>
          <w:tcPr>
            <w:tcW w:w="1843" w:type="dxa"/>
            <w:shd w:val="clear" w:color="auto" w:fill="auto"/>
            <w:noWrap/>
            <w:vAlign w:val="center"/>
            <w:hideMark/>
          </w:tcPr>
          <w:p w:rsidR="00F16631" w:rsidRPr="00F26CF6" w:rsidRDefault="00F16631" w:rsidP="00E12A99">
            <w:pPr>
              <w:jc w:val="center"/>
              <w:rPr>
                <w:sz w:val="20"/>
              </w:rPr>
            </w:pPr>
            <w:r w:rsidRPr="004B18FC">
              <w:rPr>
                <w:rFonts w:hint="eastAsia"/>
                <w:sz w:val="20"/>
              </w:rPr>
              <w:t>人均工资（元</w:t>
            </w:r>
            <w:r w:rsidRPr="00F26CF6">
              <w:rPr>
                <w:sz w:val="20"/>
              </w:rPr>
              <w:t>/</w:t>
            </w:r>
            <w:r w:rsidRPr="004B18FC">
              <w:rPr>
                <w:rFonts w:hint="eastAsia"/>
                <w:sz w:val="20"/>
              </w:rPr>
              <w:t>人</w:t>
            </w:r>
            <w:r w:rsidRPr="00F26CF6">
              <w:rPr>
                <w:sz w:val="20"/>
              </w:rPr>
              <w:t>/</w:t>
            </w:r>
            <w:r w:rsidRPr="004B18FC">
              <w:rPr>
                <w:rFonts w:hint="eastAsia"/>
                <w:sz w:val="20"/>
              </w:rPr>
              <w:t>月）</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3000-3300</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3258-3583</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3307-3638</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5604-6164</w:t>
            </w:r>
          </w:p>
        </w:tc>
        <w:tc>
          <w:tcPr>
            <w:tcW w:w="1276" w:type="dxa"/>
            <w:shd w:val="clear" w:color="auto" w:fill="auto"/>
            <w:noWrap/>
            <w:vAlign w:val="center"/>
            <w:hideMark/>
          </w:tcPr>
          <w:p w:rsidR="00F16631" w:rsidRPr="004B18FC" w:rsidRDefault="00F16631" w:rsidP="00E12A99">
            <w:pPr>
              <w:jc w:val="center"/>
              <w:rPr>
                <w:sz w:val="20"/>
              </w:rPr>
            </w:pPr>
            <w:r w:rsidRPr="004B18FC">
              <w:rPr>
                <w:sz w:val="20"/>
              </w:rPr>
              <w:t>5058—5564</w:t>
            </w:r>
          </w:p>
        </w:tc>
        <w:tc>
          <w:tcPr>
            <w:tcW w:w="1134" w:type="dxa"/>
            <w:shd w:val="clear" w:color="auto" w:fill="auto"/>
            <w:noWrap/>
            <w:vAlign w:val="center"/>
            <w:hideMark/>
          </w:tcPr>
          <w:p w:rsidR="00F16631" w:rsidRPr="004B18FC" w:rsidRDefault="00F16631" w:rsidP="00E12A99">
            <w:pPr>
              <w:jc w:val="center"/>
              <w:rPr>
                <w:sz w:val="20"/>
              </w:rPr>
            </w:pPr>
            <w:r w:rsidRPr="004B18FC">
              <w:rPr>
                <w:sz w:val="20"/>
              </w:rPr>
              <w:t>6242-6866</w:t>
            </w:r>
          </w:p>
        </w:tc>
      </w:tr>
      <w:tr w:rsidR="00F16631" w:rsidRPr="004B18FC" w:rsidTr="00E12A99">
        <w:trPr>
          <w:trHeight w:val="292"/>
        </w:trPr>
        <w:tc>
          <w:tcPr>
            <w:tcW w:w="1843" w:type="dxa"/>
            <w:shd w:val="clear" w:color="auto" w:fill="auto"/>
            <w:noWrap/>
            <w:vAlign w:val="center"/>
          </w:tcPr>
          <w:p w:rsidR="00F16631" w:rsidRPr="00F26CF6" w:rsidRDefault="00F16631" w:rsidP="00E12A99">
            <w:pPr>
              <w:jc w:val="center"/>
              <w:rPr>
                <w:sz w:val="20"/>
              </w:rPr>
            </w:pPr>
            <w:r w:rsidRPr="004B18FC">
              <w:rPr>
                <w:rFonts w:hint="eastAsia"/>
                <w:sz w:val="20"/>
              </w:rPr>
              <w:t>变化率</w:t>
            </w:r>
          </w:p>
        </w:tc>
        <w:tc>
          <w:tcPr>
            <w:tcW w:w="1134" w:type="dxa"/>
            <w:shd w:val="clear" w:color="auto" w:fill="auto"/>
            <w:noWrap/>
            <w:vAlign w:val="center"/>
          </w:tcPr>
          <w:p w:rsidR="00F16631" w:rsidRPr="004B18FC" w:rsidRDefault="00F16631" w:rsidP="00E12A99">
            <w:pPr>
              <w:jc w:val="center"/>
              <w:rPr>
                <w:sz w:val="20"/>
              </w:rPr>
            </w:pPr>
            <w:r w:rsidRPr="004B18FC">
              <w:rPr>
                <w:sz w:val="20"/>
              </w:rPr>
              <w:t>-</w:t>
            </w:r>
          </w:p>
        </w:tc>
        <w:tc>
          <w:tcPr>
            <w:tcW w:w="1134" w:type="dxa"/>
            <w:shd w:val="clear" w:color="auto" w:fill="auto"/>
            <w:noWrap/>
            <w:vAlign w:val="bottom"/>
          </w:tcPr>
          <w:p w:rsidR="00F16631" w:rsidRPr="004B18FC" w:rsidRDefault="00F16631" w:rsidP="00E12A99">
            <w:pPr>
              <w:jc w:val="center"/>
              <w:rPr>
                <w:sz w:val="20"/>
              </w:rPr>
            </w:pPr>
            <w:r w:rsidRPr="004B18FC">
              <w:rPr>
                <w:sz w:val="20"/>
              </w:rPr>
              <w:t>8.59%</w:t>
            </w:r>
          </w:p>
        </w:tc>
        <w:tc>
          <w:tcPr>
            <w:tcW w:w="1276" w:type="dxa"/>
            <w:shd w:val="clear" w:color="auto" w:fill="auto"/>
            <w:noWrap/>
            <w:vAlign w:val="bottom"/>
          </w:tcPr>
          <w:p w:rsidR="00F16631" w:rsidRPr="004B18FC" w:rsidRDefault="00F16631" w:rsidP="00E12A99">
            <w:pPr>
              <w:jc w:val="center"/>
              <w:rPr>
                <w:sz w:val="20"/>
              </w:rPr>
            </w:pPr>
            <w:r w:rsidRPr="004B18FC">
              <w:rPr>
                <w:sz w:val="20"/>
              </w:rPr>
              <w:t>1.52%</w:t>
            </w:r>
          </w:p>
        </w:tc>
        <w:tc>
          <w:tcPr>
            <w:tcW w:w="1134" w:type="dxa"/>
            <w:shd w:val="clear" w:color="auto" w:fill="auto"/>
            <w:noWrap/>
            <w:vAlign w:val="bottom"/>
          </w:tcPr>
          <w:p w:rsidR="00F16631" w:rsidRPr="004B18FC" w:rsidRDefault="00F16631" w:rsidP="00E12A99">
            <w:pPr>
              <w:jc w:val="center"/>
              <w:rPr>
                <w:sz w:val="20"/>
              </w:rPr>
            </w:pPr>
            <w:r w:rsidRPr="004B18FC">
              <w:rPr>
                <w:sz w:val="20"/>
              </w:rPr>
              <w:t>69.43%</w:t>
            </w:r>
          </w:p>
        </w:tc>
        <w:tc>
          <w:tcPr>
            <w:tcW w:w="1276" w:type="dxa"/>
            <w:shd w:val="clear" w:color="auto" w:fill="auto"/>
            <w:noWrap/>
            <w:vAlign w:val="bottom"/>
          </w:tcPr>
          <w:p w:rsidR="00F16631" w:rsidRPr="004B18FC" w:rsidRDefault="00F16631" w:rsidP="00E12A99">
            <w:pPr>
              <w:jc w:val="center"/>
              <w:rPr>
                <w:sz w:val="20"/>
              </w:rPr>
            </w:pPr>
            <w:r w:rsidRPr="004B18FC">
              <w:rPr>
                <w:sz w:val="20"/>
              </w:rPr>
              <w:t>-</w:t>
            </w:r>
          </w:p>
        </w:tc>
        <w:tc>
          <w:tcPr>
            <w:tcW w:w="1134" w:type="dxa"/>
            <w:shd w:val="clear" w:color="auto" w:fill="auto"/>
            <w:noWrap/>
            <w:vAlign w:val="bottom"/>
          </w:tcPr>
          <w:p w:rsidR="00F16631" w:rsidRPr="004B18FC" w:rsidRDefault="00F16631" w:rsidP="00E12A99">
            <w:pPr>
              <w:jc w:val="center"/>
              <w:rPr>
                <w:sz w:val="20"/>
              </w:rPr>
            </w:pPr>
            <w:r w:rsidRPr="004B18FC">
              <w:rPr>
                <w:sz w:val="20"/>
              </w:rPr>
              <w:t>23.39%</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劳动生产率（吨</w:t>
            </w:r>
            <w:r w:rsidRPr="004B18FC">
              <w:rPr>
                <w:sz w:val="20"/>
              </w:rPr>
              <w:t>/</w:t>
            </w:r>
            <w:r w:rsidRPr="004B18FC">
              <w:rPr>
                <w:rFonts w:hint="eastAsia"/>
                <w:sz w:val="20"/>
              </w:rPr>
              <w:t>人</w:t>
            </w:r>
            <w:r w:rsidRPr="004B18FC">
              <w:rPr>
                <w:sz w:val="20"/>
              </w:rPr>
              <w:t>/</w:t>
            </w:r>
            <w:r w:rsidRPr="004B18FC">
              <w:rPr>
                <w:rFonts w:hint="eastAsia"/>
                <w:sz w:val="20"/>
              </w:rPr>
              <w:t>月）</w:t>
            </w:r>
          </w:p>
        </w:tc>
        <w:tc>
          <w:tcPr>
            <w:tcW w:w="1134" w:type="dxa"/>
            <w:shd w:val="clear" w:color="auto" w:fill="auto"/>
            <w:noWrap/>
            <w:hideMark/>
          </w:tcPr>
          <w:p w:rsidR="00F16631" w:rsidRPr="004B18FC" w:rsidRDefault="00F16631" w:rsidP="00E12A99">
            <w:pPr>
              <w:jc w:val="center"/>
              <w:rPr>
                <w:sz w:val="20"/>
              </w:rPr>
            </w:pPr>
            <w:r w:rsidRPr="004B18FC">
              <w:rPr>
                <w:sz w:val="20"/>
              </w:rPr>
              <w:t>1996</w:t>
            </w:r>
          </w:p>
        </w:tc>
        <w:tc>
          <w:tcPr>
            <w:tcW w:w="1134" w:type="dxa"/>
            <w:shd w:val="clear" w:color="auto" w:fill="auto"/>
            <w:noWrap/>
            <w:hideMark/>
          </w:tcPr>
          <w:p w:rsidR="00F16631" w:rsidRPr="004B18FC" w:rsidRDefault="00F16631" w:rsidP="00E12A99">
            <w:pPr>
              <w:jc w:val="center"/>
              <w:rPr>
                <w:sz w:val="20"/>
              </w:rPr>
            </w:pPr>
            <w:r w:rsidRPr="004B18FC">
              <w:rPr>
                <w:sz w:val="20"/>
              </w:rPr>
              <w:t>2233</w:t>
            </w:r>
          </w:p>
        </w:tc>
        <w:tc>
          <w:tcPr>
            <w:tcW w:w="1276" w:type="dxa"/>
            <w:shd w:val="clear" w:color="auto" w:fill="auto"/>
            <w:noWrap/>
            <w:hideMark/>
          </w:tcPr>
          <w:p w:rsidR="00F16631" w:rsidRPr="004B18FC" w:rsidRDefault="00F16631" w:rsidP="00E12A99">
            <w:pPr>
              <w:jc w:val="center"/>
              <w:rPr>
                <w:sz w:val="20"/>
              </w:rPr>
            </w:pPr>
            <w:r w:rsidRPr="004B18FC">
              <w:rPr>
                <w:sz w:val="20"/>
              </w:rPr>
              <w:t>1880</w:t>
            </w:r>
          </w:p>
        </w:tc>
        <w:tc>
          <w:tcPr>
            <w:tcW w:w="1134" w:type="dxa"/>
            <w:shd w:val="clear" w:color="auto" w:fill="auto"/>
            <w:noWrap/>
            <w:hideMark/>
          </w:tcPr>
          <w:p w:rsidR="00F16631" w:rsidRPr="004B18FC" w:rsidRDefault="00F16631" w:rsidP="00E12A99">
            <w:pPr>
              <w:jc w:val="center"/>
              <w:rPr>
                <w:sz w:val="20"/>
              </w:rPr>
            </w:pPr>
            <w:r w:rsidRPr="004B18FC">
              <w:rPr>
                <w:sz w:val="20"/>
              </w:rPr>
              <w:t>3040</w:t>
            </w:r>
          </w:p>
        </w:tc>
        <w:tc>
          <w:tcPr>
            <w:tcW w:w="1276" w:type="dxa"/>
            <w:shd w:val="clear" w:color="auto" w:fill="auto"/>
            <w:noWrap/>
            <w:hideMark/>
          </w:tcPr>
          <w:p w:rsidR="00F16631" w:rsidRPr="004B18FC" w:rsidRDefault="00F16631" w:rsidP="00E12A99">
            <w:pPr>
              <w:jc w:val="center"/>
              <w:rPr>
                <w:sz w:val="20"/>
              </w:rPr>
            </w:pPr>
            <w:r w:rsidRPr="004B18FC">
              <w:rPr>
                <w:sz w:val="20"/>
              </w:rPr>
              <w:t>2167</w:t>
            </w:r>
          </w:p>
        </w:tc>
        <w:tc>
          <w:tcPr>
            <w:tcW w:w="1134" w:type="dxa"/>
            <w:shd w:val="clear" w:color="auto" w:fill="auto"/>
            <w:noWrap/>
            <w:hideMark/>
          </w:tcPr>
          <w:p w:rsidR="00F16631" w:rsidRPr="004B18FC" w:rsidRDefault="00F16631" w:rsidP="00E12A99">
            <w:pPr>
              <w:jc w:val="center"/>
              <w:rPr>
                <w:sz w:val="20"/>
              </w:rPr>
            </w:pPr>
            <w:r w:rsidRPr="004B18FC">
              <w:rPr>
                <w:sz w:val="20"/>
              </w:rPr>
              <w:t>2230</w:t>
            </w:r>
          </w:p>
        </w:tc>
      </w:tr>
      <w:tr w:rsidR="00F16631" w:rsidRPr="004B18FC" w:rsidTr="00E12A99">
        <w:trPr>
          <w:trHeight w:val="292"/>
        </w:trPr>
        <w:tc>
          <w:tcPr>
            <w:tcW w:w="1843" w:type="dxa"/>
            <w:shd w:val="clear" w:color="auto" w:fill="auto"/>
            <w:noWrap/>
            <w:vAlign w:val="center"/>
            <w:hideMark/>
          </w:tcPr>
          <w:p w:rsidR="00F16631" w:rsidRPr="004B18FC" w:rsidRDefault="00F16631" w:rsidP="00E12A99">
            <w:pPr>
              <w:jc w:val="center"/>
              <w:rPr>
                <w:sz w:val="20"/>
              </w:rPr>
            </w:pPr>
            <w:r w:rsidRPr="004B18FC">
              <w:rPr>
                <w:rFonts w:hint="eastAsia"/>
                <w:sz w:val="20"/>
              </w:rPr>
              <w:t>变化率</w:t>
            </w:r>
          </w:p>
        </w:tc>
        <w:tc>
          <w:tcPr>
            <w:tcW w:w="1134" w:type="dxa"/>
            <w:shd w:val="clear" w:color="auto" w:fill="auto"/>
            <w:noWrap/>
            <w:hideMark/>
          </w:tcPr>
          <w:p w:rsidR="00F16631" w:rsidRPr="004B18FC" w:rsidRDefault="00F16631" w:rsidP="00E12A99">
            <w:pPr>
              <w:jc w:val="center"/>
              <w:rPr>
                <w:sz w:val="20"/>
              </w:rPr>
            </w:pPr>
            <w:r w:rsidRPr="004B18FC">
              <w:rPr>
                <w:sz w:val="20"/>
              </w:rPr>
              <w:t>-</w:t>
            </w:r>
          </w:p>
        </w:tc>
        <w:tc>
          <w:tcPr>
            <w:tcW w:w="1134" w:type="dxa"/>
            <w:shd w:val="clear" w:color="auto" w:fill="auto"/>
            <w:noWrap/>
            <w:hideMark/>
          </w:tcPr>
          <w:p w:rsidR="00F16631" w:rsidRPr="004B18FC" w:rsidRDefault="00F16631" w:rsidP="00E12A99">
            <w:pPr>
              <w:jc w:val="center"/>
              <w:rPr>
                <w:sz w:val="20"/>
              </w:rPr>
            </w:pPr>
            <w:r w:rsidRPr="004B18FC">
              <w:rPr>
                <w:sz w:val="20"/>
              </w:rPr>
              <w:t>11.87%</w:t>
            </w:r>
          </w:p>
        </w:tc>
        <w:tc>
          <w:tcPr>
            <w:tcW w:w="1276" w:type="dxa"/>
            <w:shd w:val="clear" w:color="auto" w:fill="auto"/>
            <w:noWrap/>
            <w:hideMark/>
          </w:tcPr>
          <w:p w:rsidR="00F16631" w:rsidRPr="004B18FC" w:rsidRDefault="00F16631" w:rsidP="00E12A99">
            <w:pPr>
              <w:jc w:val="center"/>
              <w:rPr>
                <w:sz w:val="20"/>
              </w:rPr>
            </w:pPr>
            <w:r w:rsidRPr="004B18FC">
              <w:rPr>
                <w:sz w:val="20"/>
              </w:rPr>
              <w:t>-15.79%</w:t>
            </w:r>
          </w:p>
        </w:tc>
        <w:tc>
          <w:tcPr>
            <w:tcW w:w="1134" w:type="dxa"/>
            <w:shd w:val="clear" w:color="auto" w:fill="auto"/>
            <w:noWrap/>
            <w:hideMark/>
          </w:tcPr>
          <w:p w:rsidR="00F16631" w:rsidRPr="004B18FC" w:rsidRDefault="00F16631" w:rsidP="00E12A99">
            <w:pPr>
              <w:jc w:val="center"/>
              <w:rPr>
                <w:sz w:val="20"/>
              </w:rPr>
            </w:pPr>
            <w:r w:rsidRPr="004B18FC">
              <w:rPr>
                <w:sz w:val="20"/>
              </w:rPr>
              <w:t>61.66%</w:t>
            </w:r>
          </w:p>
        </w:tc>
        <w:tc>
          <w:tcPr>
            <w:tcW w:w="1276" w:type="dxa"/>
            <w:shd w:val="clear" w:color="auto" w:fill="auto"/>
            <w:noWrap/>
            <w:hideMark/>
          </w:tcPr>
          <w:p w:rsidR="00F16631" w:rsidRPr="004B18FC" w:rsidRDefault="00F16631" w:rsidP="00E12A99">
            <w:pPr>
              <w:jc w:val="center"/>
              <w:rPr>
                <w:sz w:val="20"/>
              </w:rPr>
            </w:pPr>
            <w:r w:rsidRPr="004B18FC">
              <w:rPr>
                <w:sz w:val="20"/>
              </w:rPr>
              <w:t>-</w:t>
            </w:r>
          </w:p>
        </w:tc>
        <w:tc>
          <w:tcPr>
            <w:tcW w:w="1134" w:type="dxa"/>
            <w:shd w:val="clear" w:color="auto" w:fill="auto"/>
            <w:noWrap/>
            <w:hideMark/>
          </w:tcPr>
          <w:p w:rsidR="00F16631" w:rsidRPr="004B18FC" w:rsidRDefault="00F16631" w:rsidP="00E12A99">
            <w:pPr>
              <w:jc w:val="center"/>
              <w:rPr>
                <w:sz w:val="20"/>
              </w:rPr>
            </w:pPr>
            <w:r w:rsidRPr="004B18FC">
              <w:rPr>
                <w:sz w:val="20"/>
              </w:rPr>
              <w:t>2.91%</w:t>
            </w:r>
          </w:p>
        </w:tc>
      </w:tr>
    </w:tbl>
    <w:p w:rsidR="00F16631" w:rsidRDefault="00F16631" w:rsidP="00F16631">
      <w:pPr>
        <w:pStyle w:val="ab"/>
        <w:shd w:val="clear" w:color="auto" w:fill="FFFFFF"/>
        <w:adjustRightInd w:val="0"/>
        <w:snapToGrid w:val="0"/>
        <w:spacing w:before="0" w:beforeAutospacing="0" w:after="0" w:afterAutospacing="0"/>
        <w:ind w:right="709"/>
        <w:jc w:val="both"/>
        <w:rPr>
          <w:rFonts w:ascii="Times New Roman" w:eastAsia="黑体" w:hAnsi="Times New Roman" w:cs="Times New Roman"/>
          <w:b/>
          <w:sz w:val="32"/>
          <w:szCs w:val="32"/>
        </w:rPr>
      </w:pPr>
    </w:p>
    <w:p w:rsidR="00F16631" w:rsidRPr="00361696" w:rsidRDefault="00F16631" w:rsidP="00F16631">
      <w:pPr>
        <w:widowControl/>
        <w:jc w:val="left"/>
        <w:rPr>
          <w:rFonts w:eastAsia="黑体"/>
          <w:b/>
          <w:sz w:val="32"/>
          <w:szCs w:val="32"/>
        </w:rPr>
      </w:pPr>
    </w:p>
    <w:bookmarkEnd w:id="1"/>
    <w:p w:rsidR="0016468D" w:rsidRPr="00361696" w:rsidRDefault="0016468D" w:rsidP="00361696">
      <w:pPr>
        <w:widowControl/>
        <w:jc w:val="left"/>
        <w:rPr>
          <w:rFonts w:eastAsia="黑体"/>
          <w:b/>
          <w:sz w:val="32"/>
          <w:szCs w:val="32"/>
        </w:rPr>
      </w:pPr>
    </w:p>
    <w:sectPr w:rsidR="0016468D" w:rsidRPr="00361696" w:rsidSect="00A61E7F">
      <w:footerReference w:type="default" r:id="rId9"/>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C35" w:rsidRDefault="00D12C35" w:rsidP="000C0E4A">
      <w:r>
        <w:separator/>
      </w:r>
    </w:p>
  </w:endnote>
  <w:endnote w:type="continuationSeparator" w:id="0">
    <w:p w:rsidR="00D12C35" w:rsidRDefault="00D12C35" w:rsidP="000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67436"/>
      <w:docPartObj>
        <w:docPartGallery w:val="Page Numbers (Bottom of Page)"/>
        <w:docPartUnique/>
      </w:docPartObj>
    </w:sdtPr>
    <w:sdtEndPr/>
    <w:sdtContent>
      <w:p w:rsidR="00E15AC2" w:rsidRDefault="00E15AC2">
        <w:pPr>
          <w:pStyle w:val="a9"/>
          <w:jc w:val="center"/>
        </w:pPr>
        <w:r>
          <w:fldChar w:fldCharType="begin"/>
        </w:r>
        <w:r>
          <w:instrText>PAGE   \* MERGEFORMAT</w:instrText>
        </w:r>
        <w:r>
          <w:fldChar w:fldCharType="separate"/>
        </w:r>
        <w:r w:rsidR="00B46F5C" w:rsidRPr="00B46F5C">
          <w:rPr>
            <w:noProof/>
            <w:lang w:val="zh-CN"/>
          </w:rPr>
          <w:t>1</w:t>
        </w:r>
        <w:r>
          <w:fldChar w:fldCharType="end"/>
        </w:r>
      </w:p>
    </w:sdtContent>
  </w:sdt>
  <w:p w:rsidR="00E15AC2" w:rsidRDefault="00E15A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C35" w:rsidRDefault="00D12C35" w:rsidP="000C0E4A">
      <w:r>
        <w:separator/>
      </w:r>
    </w:p>
  </w:footnote>
  <w:footnote w:type="continuationSeparator" w:id="0">
    <w:p w:rsidR="00D12C35" w:rsidRDefault="00D12C35" w:rsidP="000C0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DF9"/>
    <w:multiLevelType w:val="hybridMultilevel"/>
    <w:tmpl w:val="93883A2C"/>
    <w:lvl w:ilvl="0" w:tplc="1D360EFE">
      <w:start w:val="1"/>
      <w:numFmt w:val="japaneseCounting"/>
      <w:lvlText w:val="（%1）"/>
      <w:lvlJc w:val="left"/>
      <w:pPr>
        <w:ind w:left="1648"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041DC6"/>
    <w:multiLevelType w:val="hybridMultilevel"/>
    <w:tmpl w:val="FA10C66C"/>
    <w:lvl w:ilvl="0" w:tplc="D9B228A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4">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4A"/>
    <w:rsid w:val="000026FC"/>
    <w:rsid w:val="00003146"/>
    <w:rsid w:val="000033A0"/>
    <w:rsid w:val="000037AA"/>
    <w:rsid w:val="00003F19"/>
    <w:rsid w:val="0000616C"/>
    <w:rsid w:val="000066CA"/>
    <w:rsid w:val="000067BD"/>
    <w:rsid w:val="00007570"/>
    <w:rsid w:val="0001252B"/>
    <w:rsid w:val="00012B74"/>
    <w:rsid w:val="00012BCF"/>
    <w:rsid w:val="00014572"/>
    <w:rsid w:val="0001653C"/>
    <w:rsid w:val="00017235"/>
    <w:rsid w:val="00021EFE"/>
    <w:rsid w:val="000230B1"/>
    <w:rsid w:val="00023548"/>
    <w:rsid w:val="000239A2"/>
    <w:rsid w:val="0002500F"/>
    <w:rsid w:val="000251A2"/>
    <w:rsid w:val="00026CFC"/>
    <w:rsid w:val="0003090A"/>
    <w:rsid w:val="00033A46"/>
    <w:rsid w:val="00033E41"/>
    <w:rsid w:val="0003520D"/>
    <w:rsid w:val="00035494"/>
    <w:rsid w:val="000354C0"/>
    <w:rsid w:val="00035BD6"/>
    <w:rsid w:val="000372E3"/>
    <w:rsid w:val="00037973"/>
    <w:rsid w:val="0004069F"/>
    <w:rsid w:val="000410AE"/>
    <w:rsid w:val="00041EAF"/>
    <w:rsid w:val="00042D34"/>
    <w:rsid w:val="000437D6"/>
    <w:rsid w:val="00046030"/>
    <w:rsid w:val="00047BEE"/>
    <w:rsid w:val="00051CF4"/>
    <w:rsid w:val="0005292C"/>
    <w:rsid w:val="0005392D"/>
    <w:rsid w:val="0005422D"/>
    <w:rsid w:val="00055503"/>
    <w:rsid w:val="00055839"/>
    <w:rsid w:val="000561F1"/>
    <w:rsid w:val="00057F66"/>
    <w:rsid w:val="00060569"/>
    <w:rsid w:val="00060BA1"/>
    <w:rsid w:val="00060D00"/>
    <w:rsid w:val="00061B25"/>
    <w:rsid w:val="00061CC8"/>
    <w:rsid w:val="00061FD7"/>
    <w:rsid w:val="0006272E"/>
    <w:rsid w:val="00062A0B"/>
    <w:rsid w:val="00062BA9"/>
    <w:rsid w:val="00062D8F"/>
    <w:rsid w:val="00063B15"/>
    <w:rsid w:val="00064264"/>
    <w:rsid w:val="0006448A"/>
    <w:rsid w:val="000645F2"/>
    <w:rsid w:val="000647E7"/>
    <w:rsid w:val="00064A6E"/>
    <w:rsid w:val="00064C91"/>
    <w:rsid w:val="000656F2"/>
    <w:rsid w:val="00065C1D"/>
    <w:rsid w:val="00067C1A"/>
    <w:rsid w:val="00070CB5"/>
    <w:rsid w:val="00070ED9"/>
    <w:rsid w:val="00071A7B"/>
    <w:rsid w:val="00072010"/>
    <w:rsid w:val="00073542"/>
    <w:rsid w:val="00073740"/>
    <w:rsid w:val="000748A3"/>
    <w:rsid w:val="000764E7"/>
    <w:rsid w:val="000771E4"/>
    <w:rsid w:val="000810B0"/>
    <w:rsid w:val="00081260"/>
    <w:rsid w:val="00081CFB"/>
    <w:rsid w:val="000833E4"/>
    <w:rsid w:val="00083533"/>
    <w:rsid w:val="00083842"/>
    <w:rsid w:val="0008399E"/>
    <w:rsid w:val="00083DF1"/>
    <w:rsid w:val="000848CE"/>
    <w:rsid w:val="000854EF"/>
    <w:rsid w:val="00086F64"/>
    <w:rsid w:val="00087EF7"/>
    <w:rsid w:val="00087F88"/>
    <w:rsid w:val="00091A41"/>
    <w:rsid w:val="00091AAE"/>
    <w:rsid w:val="00094EC3"/>
    <w:rsid w:val="00096900"/>
    <w:rsid w:val="00097B1E"/>
    <w:rsid w:val="000A0ED5"/>
    <w:rsid w:val="000A19A8"/>
    <w:rsid w:val="000A3621"/>
    <w:rsid w:val="000A6933"/>
    <w:rsid w:val="000A6E0A"/>
    <w:rsid w:val="000B1B24"/>
    <w:rsid w:val="000B1E1B"/>
    <w:rsid w:val="000B25FD"/>
    <w:rsid w:val="000B2E5F"/>
    <w:rsid w:val="000B3BF2"/>
    <w:rsid w:val="000B4381"/>
    <w:rsid w:val="000B781B"/>
    <w:rsid w:val="000B7EE2"/>
    <w:rsid w:val="000C0870"/>
    <w:rsid w:val="000C0E4A"/>
    <w:rsid w:val="000C1018"/>
    <w:rsid w:val="000C127E"/>
    <w:rsid w:val="000C16AA"/>
    <w:rsid w:val="000C2253"/>
    <w:rsid w:val="000C42A6"/>
    <w:rsid w:val="000C712E"/>
    <w:rsid w:val="000C72BA"/>
    <w:rsid w:val="000C74F3"/>
    <w:rsid w:val="000D1686"/>
    <w:rsid w:val="000D2DAE"/>
    <w:rsid w:val="000D3B07"/>
    <w:rsid w:val="000D3F6B"/>
    <w:rsid w:val="000D40DA"/>
    <w:rsid w:val="000D4AFA"/>
    <w:rsid w:val="000D5B04"/>
    <w:rsid w:val="000D61BE"/>
    <w:rsid w:val="000D69FF"/>
    <w:rsid w:val="000D6AF2"/>
    <w:rsid w:val="000D6CD0"/>
    <w:rsid w:val="000D7A7D"/>
    <w:rsid w:val="000E365D"/>
    <w:rsid w:val="000E3AE2"/>
    <w:rsid w:val="000E43BA"/>
    <w:rsid w:val="000E4878"/>
    <w:rsid w:val="000E5E12"/>
    <w:rsid w:val="000E6343"/>
    <w:rsid w:val="000F08F0"/>
    <w:rsid w:val="000F29E3"/>
    <w:rsid w:val="000F3F10"/>
    <w:rsid w:val="000F709B"/>
    <w:rsid w:val="000F79F0"/>
    <w:rsid w:val="000F79F3"/>
    <w:rsid w:val="000F7DAD"/>
    <w:rsid w:val="001005A7"/>
    <w:rsid w:val="00102342"/>
    <w:rsid w:val="00102EC3"/>
    <w:rsid w:val="00103383"/>
    <w:rsid w:val="00103C8F"/>
    <w:rsid w:val="0010423E"/>
    <w:rsid w:val="00104B0D"/>
    <w:rsid w:val="00104BB7"/>
    <w:rsid w:val="001052A1"/>
    <w:rsid w:val="00106DFE"/>
    <w:rsid w:val="00110201"/>
    <w:rsid w:val="001133AC"/>
    <w:rsid w:val="0011344B"/>
    <w:rsid w:val="00113C29"/>
    <w:rsid w:val="00113DF0"/>
    <w:rsid w:val="001147EF"/>
    <w:rsid w:val="00114D47"/>
    <w:rsid w:val="00114DE7"/>
    <w:rsid w:val="00116678"/>
    <w:rsid w:val="00116986"/>
    <w:rsid w:val="00116B25"/>
    <w:rsid w:val="00116ED4"/>
    <w:rsid w:val="001174BF"/>
    <w:rsid w:val="00121EE1"/>
    <w:rsid w:val="0012204D"/>
    <w:rsid w:val="00122FB2"/>
    <w:rsid w:val="00123449"/>
    <w:rsid w:val="00123FEF"/>
    <w:rsid w:val="00124F0D"/>
    <w:rsid w:val="00125AA8"/>
    <w:rsid w:val="00125C5F"/>
    <w:rsid w:val="0012685B"/>
    <w:rsid w:val="00127C11"/>
    <w:rsid w:val="00130692"/>
    <w:rsid w:val="00130ADA"/>
    <w:rsid w:val="00133000"/>
    <w:rsid w:val="001331F1"/>
    <w:rsid w:val="001332EA"/>
    <w:rsid w:val="0013352C"/>
    <w:rsid w:val="001339B7"/>
    <w:rsid w:val="00134488"/>
    <w:rsid w:val="001345C2"/>
    <w:rsid w:val="001360CC"/>
    <w:rsid w:val="001376F7"/>
    <w:rsid w:val="00140F47"/>
    <w:rsid w:val="00143AFD"/>
    <w:rsid w:val="00144654"/>
    <w:rsid w:val="00146D4C"/>
    <w:rsid w:val="0015019A"/>
    <w:rsid w:val="0015213B"/>
    <w:rsid w:val="00153799"/>
    <w:rsid w:val="00153C44"/>
    <w:rsid w:val="00153DA4"/>
    <w:rsid w:val="0015467E"/>
    <w:rsid w:val="00154944"/>
    <w:rsid w:val="001555C2"/>
    <w:rsid w:val="00160662"/>
    <w:rsid w:val="00160988"/>
    <w:rsid w:val="00161AFC"/>
    <w:rsid w:val="001620BE"/>
    <w:rsid w:val="00162656"/>
    <w:rsid w:val="00162BEC"/>
    <w:rsid w:val="001630D1"/>
    <w:rsid w:val="00163121"/>
    <w:rsid w:val="00164183"/>
    <w:rsid w:val="001642D6"/>
    <w:rsid w:val="00164612"/>
    <w:rsid w:val="0016468D"/>
    <w:rsid w:val="00164906"/>
    <w:rsid w:val="001672D3"/>
    <w:rsid w:val="001676F5"/>
    <w:rsid w:val="00167B23"/>
    <w:rsid w:val="001703F3"/>
    <w:rsid w:val="00171837"/>
    <w:rsid w:val="001718E0"/>
    <w:rsid w:val="00173557"/>
    <w:rsid w:val="00174EFB"/>
    <w:rsid w:val="0017567F"/>
    <w:rsid w:val="00176E28"/>
    <w:rsid w:val="00177926"/>
    <w:rsid w:val="00181731"/>
    <w:rsid w:val="00181A55"/>
    <w:rsid w:val="001827B8"/>
    <w:rsid w:val="0018399D"/>
    <w:rsid w:val="001909F2"/>
    <w:rsid w:val="0019164A"/>
    <w:rsid w:val="0019459D"/>
    <w:rsid w:val="001946FB"/>
    <w:rsid w:val="00196B2B"/>
    <w:rsid w:val="001975A0"/>
    <w:rsid w:val="001A027A"/>
    <w:rsid w:val="001A0661"/>
    <w:rsid w:val="001A08F0"/>
    <w:rsid w:val="001A1CF5"/>
    <w:rsid w:val="001A38E7"/>
    <w:rsid w:val="001A708F"/>
    <w:rsid w:val="001A74CE"/>
    <w:rsid w:val="001A7B98"/>
    <w:rsid w:val="001B0CB1"/>
    <w:rsid w:val="001B0F41"/>
    <w:rsid w:val="001B11F4"/>
    <w:rsid w:val="001B243D"/>
    <w:rsid w:val="001B2CCC"/>
    <w:rsid w:val="001B41E9"/>
    <w:rsid w:val="001B4424"/>
    <w:rsid w:val="001B47D9"/>
    <w:rsid w:val="001B6336"/>
    <w:rsid w:val="001B67B3"/>
    <w:rsid w:val="001B7495"/>
    <w:rsid w:val="001B7A6A"/>
    <w:rsid w:val="001C1B58"/>
    <w:rsid w:val="001C22A1"/>
    <w:rsid w:val="001C23FD"/>
    <w:rsid w:val="001C25A4"/>
    <w:rsid w:val="001C2FE3"/>
    <w:rsid w:val="001C435C"/>
    <w:rsid w:val="001C66EF"/>
    <w:rsid w:val="001C69E1"/>
    <w:rsid w:val="001C7044"/>
    <w:rsid w:val="001C711B"/>
    <w:rsid w:val="001D0256"/>
    <w:rsid w:val="001D17B1"/>
    <w:rsid w:val="001D2DDF"/>
    <w:rsid w:val="001D2FA3"/>
    <w:rsid w:val="001D560D"/>
    <w:rsid w:val="001D5D3C"/>
    <w:rsid w:val="001D7A6E"/>
    <w:rsid w:val="001D7BCC"/>
    <w:rsid w:val="001E00BB"/>
    <w:rsid w:val="001E1544"/>
    <w:rsid w:val="001E1821"/>
    <w:rsid w:val="001E1BB8"/>
    <w:rsid w:val="001E27DB"/>
    <w:rsid w:val="001E2DEB"/>
    <w:rsid w:val="001E3A16"/>
    <w:rsid w:val="001E3F31"/>
    <w:rsid w:val="001E4524"/>
    <w:rsid w:val="001E5333"/>
    <w:rsid w:val="001E571C"/>
    <w:rsid w:val="001E5E4E"/>
    <w:rsid w:val="001E64AC"/>
    <w:rsid w:val="001E66BE"/>
    <w:rsid w:val="001E6A92"/>
    <w:rsid w:val="001E6EE3"/>
    <w:rsid w:val="001F0750"/>
    <w:rsid w:val="001F0C80"/>
    <w:rsid w:val="001F2D5F"/>
    <w:rsid w:val="001F766B"/>
    <w:rsid w:val="001F794E"/>
    <w:rsid w:val="00200EC5"/>
    <w:rsid w:val="00200F7D"/>
    <w:rsid w:val="00201F4C"/>
    <w:rsid w:val="00202EB6"/>
    <w:rsid w:val="00204265"/>
    <w:rsid w:val="00204411"/>
    <w:rsid w:val="00204414"/>
    <w:rsid w:val="00211275"/>
    <w:rsid w:val="002117C2"/>
    <w:rsid w:val="00211C7D"/>
    <w:rsid w:val="00212435"/>
    <w:rsid w:val="00213DD6"/>
    <w:rsid w:val="00214598"/>
    <w:rsid w:val="0021654D"/>
    <w:rsid w:val="0021691C"/>
    <w:rsid w:val="0021738E"/>
    <w:rsid w:val="00217EAB"/>
    <w:rsid w:val="00221882"/>
    <w:rsid w:val="00222472"/>
    <w:rsid w:val="00223E63"/>
    <w:rsid w:val="002241BB"/>
    <w:rsid w:val="002244D9"/>
    <w:rsid w:val="00224C0A"/>
    <w:rsid w:val="002253DA"/>
    <w:rsid w:val="00226CEA"/>
    <w:rsid w:val="00227C59"/>
    <w:rsid w:val="00230643"/>
    <w:rsid w:val="002309F6"/>
    <w:rsid w:val="002312A8"/>
    <w:rsid w:val="00231388"/>
    <w:rsid w:val="002313C2"/>
    <w:rsid w:val="00231607"/>
    <w:rsid w:val="00231A1C"/>
    <w:rsid w:val="00231FCC"/>
    <w:rsid w:val="0023299C"/>
    <w:rsid w:val="002332B5"/>
    <w:rsid w:val="00233EC8"/>
    <w:rsid w:val="0023646F"/>
    <w:rsid w:val="002365FB"/>
    <w:rsid w:val="002371DE"/>
    <w:rsid w:val="002377B0"/>
    <w:rsid w:val="00237CD1"/>
    <w:rsid w:val="00241946"/>
    <w:rsid w:val="00242871"/>
    <w:rsid w:val="0024292F"/>
    <w:rsid w:val="00242AC0"/>
    <w:rsid w:val="00242B0B"/>
    <w:rsid w:val="00242B7D"/>
    <w:rsid w:val="00244F2B"/>
    <w:rsid w:val="00245290"/>
    <w:rsid w:val="00245693"/>
    <w:rsid w:val="0024646D"/>
    <w:rsid w:val="002477ED"/>
    <w:rsid w:val="00247F98"/>
    <w:rsid w:val="0025099F"/>
    <w:rsid w:val="00253EF8"/>
    <w:rsid w:val="002574C6"/>
    <w:rsid w:val="00257F21"/>
    <w:rsid w:val="0026004F"/>
    <w:rsid w:val="002616B9"/>
    <w:rsid w:val="002626A5"/>
    <w:rsid w:val="00263448"/>
    <w:rsid w:val="00264D0D"/>
    <w:rsid w:val="00265675"/>
    <w:rsid w:val="002666F3"/>
    <w:rsid w:val="00266AE3"/>
    <w:rsid w:val="00270389"/>
    <w:rsid w:val="00270845"/>
    <w:rsid w:val="002708F1"/>
    <w:rsid w:val="002716A3"/>
    <w:rsid w:val="00272396"/>
    <w:rsid w:val="002727F9"/>
    <w:rsid w:val="00272A71"/>
    <w:rsid w:val="002756BC"/>
    <w:rsid w:val="0027621D"/>
    <w:rsid w:val="00276614"/>
    <w:rsid w:val="00276817"/>
    <w:rsid w:val="002772EE"/>
    <w:rsid w:val="00277E5D"/>
    <w:rsid w:val="00280028"/>
    <w:rsid w:val="00280663"/>
    <w:rsid w:val="00281055"/>
    <w:rsid w:val="00281DB5"/>
    <w:rsid w:val="00283ED9"/>
    <w:rsid w:val="00284376"/>
    <w:rsid w:val="00284455"/>
    <w:rsid w:val="00286511"/>
    <w:rsid w:val="00290DFD"/>
    <w:rsid w:val="00290F64"/>
    <w:rsid w:val="00292368"/>
    <w:rsid w:val="00293299"/>
    <w:rsid w:val="00296AD6"/>
    <w:rsid w:val="00296CA2"/>
    <w:rsid w:val="002A0117"/>
    <w:rsid w:val="002A12AF"/>
    <w:rsid w:val="002A215F"/>
    <w:rsid w:val="002A3030"/>
    <w:rsid w:val="002A579A"/>
    <w:rsid w:val="002A6ADB"/>
    <w:rsid w:val="002A70ED"/>
    <w:rsid w:val="002A78FC"/>
    <w:rsid w:val="002A7C01"/>
    <w:rsid w:val="002B1B3E"/>
    <w:rsid w:val="002B36F7"/>
    <w:rsid w:val="002B3B57"/>
    <w:rsid w:val="002B590A"/>
    <w:rsid w:val="002B5A0F"/>
    <w:rsid w:val="002B5D39"/>
    <w:rsid w:val="002B6C0C"/>
    <w:rsid w:val="002B6CC9"/>
    <w:rsid w:val="002B755E"/>
    <w:rsid w:val="002B7FA5"/>
    <w:rsid w:val="002C11B6"/>
    <w:rsid w:val="002C3694"/>
    <w:rsid w:val="002C3FDE"/>
    <w:rsid w:val="002C7362"/>
    <w:rsid w:val="002D030B"/>
    <w:rsid w:val="002D045F"/>
    <w:rsid w:val="002D210F"/>
    <w:rsid w:val="002D24F7"/>
    <w:rsid w:val="002D283F"/>
    <w:rsid w:val="002D2C98"/>
    <w:rsid w:val="002D495F"/>
    <w:rsid w:val="002D635D"/>
    <w:rsid w:val="002D7180"/>
    <w:rsid w:val="002E030E"/>
    <w:rsid w:val="002E08A1"/>
    <w:rsid w:val="002E1D9B"/>
    <w:rsid w:val="002E1F51"/>
    <w:rsid w:val="002E23A4"/>
    <w:rsid w:val="002E2664"/>
    <w:rsid w:val="002E3A08"/>
    <w:rsid w:val="002E4038"/>
    <w:rsid w:val="002E4AE1"/>
    <w:rsid w:val="002E4D1E"/>
    <w:rsid w:val="002E5F41"/>
    <w:rsid w:val="002E676D"/>
    <w:rsid w:val="002E69B1"/>
    <w:rsid w:val="002E70B4"/>
    <w:rsid w:val="002F19F3"/>
    <w:rsid w:val="002F1B9A"/>
    <w:rsid w:val="002F4A5F"/>
    <w:rsid w:val="002F4B3E"/>
    <w:rsid w:val="002F5919"/>
    <w:rsid w:val="002F5AEE"/>
    <w:rsid w:val="002F6EF8"/>
    <w:rsid w:val="00301A11"/>
    <w:rsid w:val="00302981"/>
    <w:rsid w:val="00303EE7"/>
    <w:rsid w:val="00304D82"/>
    <w:rsid w:val="00305705"/>
    <w:rsid w:val="00307D5B"/>
    <w:rsid w:val="00307DF8"/>
    <w:rsid w:val="003129D9"/>
    <w:rsid w:val="003131D0"/>
    <w:rsid w:val="0031381E"/>
    <w:rsid w:val="00316750"/>
    <w:rsid w:val="00317AE6"/>
    <w:rsid w:val="0032104A"/>
    <w:rsid w:val="00321DA7"/>
    <w:rsid w:val="00323078"/>
    <w:rsid w:val="00325485"/>
    <w:rsid w:val="003258C8"/>
    <w:rsid w:val="0032605E"/>
    <w:rsid w:val="0032680E"/>
    <w:rsid w:val="00326E53"/>
    <w:rsid w:val="0033030A"/>
    <w:rsid w:val="00330B87"/>
    <w:rsid w:val="00330FA4"/>
    <w:rsid w:val="0033103B"/>
    <w:rsid w:val="00331A35"/>
    <w:rsid w:val="00331EAD"/>
    <w:rsid w:val="00333530"/>
    <w:rsid w:val="00333C10"/>
    <w:rsid w:val="003343C8"/>
    <w:rsid w:val="0033599E"/>
    <w:rsid w:val="00336CE6"/>
    <w:rsid w:val="00337CE2"/>
    <w:rsid w:val="00340AD2"/>
    <w:rsid w:val="0034180E"/>
    <w:rsid w:val="00342D8B"/>
    <w:rsid w:val="003433A9"/>
    <w:rsid w:val="003445EC"/>
    <w:rsid w:val="003466FF"/>
    <w:rsid w:val="003472FE"/>
    <w:rsid w:val="00347505"/>
    <w:rsid w:val="00347D2E"/>
    <w:rsid w:val="0035128A"/>
    <w:rsid w:val="00351305"/>
    <w:rsid w:val="00351359"/>
    <w:rsid w:val="003523A4"/>
    <w:rsid w:val="003551DA"/>
    <w:rsid w:val="00357AB9"/>
    <w:rsid w:val="00361484"/>
    <w:rsid w:val="00361696"/>
    <w:rsid w:val="00361926"/>
    <w:rsid w:val="00362E3C"/>
    <w:rsid w:val="00363151"/>
    <w:rsid w:val="00363500"/>
    <w:rsid w:val="003637D1"/>
    <w:rsid w:val="00363FC1"/>
    <w:rsid w:val="003647AA"/>
    <w:rsid w:val="003673B9"/>
    <w:rsid w:val="003675F8"/>
    <w:rsid w:val="00371B27"/>
    <w:rsid w:val="003722C4"/>
    <w:rsid w:val="00373D6B"/>
    <w:rsid w:val="003742C7"/>
    <w:rsid w:val="0037438F"/>
    <w:rsid w:val="00376A6D"/>
    <w:rsid w:val="00380F8A"/>
    <w:rsid w:val="003815A8"/>
    <w:rsid w:val="003818E2"/>
    <w:rsid w:val="00382385"/>
    <w:rsid w:val="0038287C"/>
    <w:rsid w:val="00383927"/>
    <w:rsid w:val="00383C80"/>
    <w:rsid w:val="003849B1"/>
    <w:rsid w:val="00385897"/>
    <w:rsid w:val="003859BD"/>
    <w:rsid w:val="00386855"/>
    <w:rsid w:val="00387E20"/>
    <w:rsid w:val="00390656"/>
    <w:rsid w:val="00390C5D"/>
    <w:rsid w:val="00391769"/>
    <w:rsid w:val="00391D29"/>
    <w:rsid w:val="003943D9"/>
    <w:rsid w:val="00395A5F"/>
    <w:rsid w:val="00397AF6"/>
    <w:rsid w:val="003A1407"/>
    <w:rsid w:val="003A1A34"/>
    <w:rsid w:val="003A1CEA"/>
    <w:rsid w:val="003A2085"/>
    <w:rsid w:val="003A2604"/>
    <w:rsid w:val="003A2922"/>
    <w:rsid w:val="003A2CA2"/>
    <w:rsid w:val="003A3385"/>
    <w:rsid w:val="003A527F"/>
    <w:rsid w:val="003A5569"/>
    <w:rsid w:val="003A6725"/>
    <w:rsid w:val="003A6917"/>
    <w:rsid w:val="003B0C62"/>
    <w:rsid w:val="003B0DC4"/>
    <w:rsid w:val="003B0FE6"/>
    <w:rsid w:val="003B1603"/>
    <w:rsid w:val="003B2E50"/>
    <w:rsid w:val="003B3DF7"/>
    <w:rsid w:val="003B4848"/>
    <w:rsid w:val="003B489C"/>
    <w:rsid w:val="003B4A0A"/>
    <w:rsid w:val="003B62CC"/>
    <w:rsid w:val="003B64A9"/>
    <w:rsid w:val="003B6875"/>
    <w:rsid w:val="003C01FC"/>
    <w:rsid w:val="003C056A"/>
    <w:rsid w:val="003C0E28"/>
    <w:rsid w:val="003C1605"/>
    <w:rsid w:val="003C1D61"/>
    <w:rsid w:val="003C27F9"/>
    <w:rsid w:val="003C2E40"/>
    <w:rsid w:val="003C343D"/>
    <w:rsid w:val="003C398B"/>
    <w:rsid w:val="003C4C1E"/>
    <w:rsid w:val="003C5DB6"/>
    <w:rsid w:val="003C6757"/>
    <w:rsid w:val="003C6795"/>
    <w:rsid w:val="003C6EF0"/>
    <w:rsid w:val="003D0836"/>
    <w:rsid w:val="003D0DAB"/>
    <w:rsid w:val="003D1E70"/>
    <w:rsid w:val="003D2F65"/>
    <w:rsid w:val="003D6A51"/>
    <w:rsid w:val="003D6D72"/>
    <w:rsid w:val="003D7C91"/>
    <w:rsid w:val="003E1F5B"/>
    <w:rsid w:val="003E36F1"/>
    <w:rsid w:val="003E3980"/>
    <w:rsid w:val="003E3CC2"/>
    <w:rsid w:val="003E50C5"/>
    <w:rsid w:val="003E5436"/>
    <w:rsid w:val="003E5969"/>
    <w:rsid w:val="003E5BD3"/>
    <w:rsid w:val="003E5EAC"/>
    <w:rsid w:val="003E5EE2"/>
    <w:rsid w:val="003E6C86"/>
    <w:rsid w:val="003F0BC2"/>
    <w:rsid w:val="003F292A"/>
    <w:rsid w:val="003F2C1B"/>
    <w:rsid w:val="003F4A04"/>
    <w:rsid w:val="003F5D43"/>
    <w:rsid w:val="003F6002"/>
    <w:rsid w:val="003F652E"/>
    <w:rsid w:val="003F69BD"/>
    <w:rsid w:val="003F7A5D"/>
    <w:rsid w:val="00400472"/>
    <w:rsid w:val="00400C02"/>
    <w:rsid w:val="00400CB9"/>
    <w:rsid w:val="00401629"/>
    <w:rsid w:val="00402073"/>
    <w:rsid w:val="00402633"/>
    <w:rsid w:val="00403BF6"/>
    <w:rsid w:val="0040402C"/>
    <w:rsid w:val="00405621"/>
    <w:rsid w:val="00405C94"/>
    <w:rsid w:val="00406DA3"/>
    <w:rsid w:val="00407331"/>
    <w:rsid w:val="004101D8"/>
    <w:rsid w:val="00411D55"/>
    <w:rsid w:val="00413D36"/>
    <w:rsid w:val="00413F51"/>
    <w:rsid w:val="00413FBF"/>
    <w:rsid w:val="00415A4C"/>
    <w:rsid w:val="0042016A"/>
    <w:rsid w:val="00422E03"/>
    <w:rsid w:val="00422F5E"/>
    <w:rsid w:val="00425ACB"/>
    <w:rsid w:val="00425C23"/>
    <w:rsid w:val="00427BA4"/>
    <w:rsid w:val="004339FA"/>
    <w:rsid w:val="00433B9E"/>
    <w:rsid w:val="00436AC3"/>
    <w:rsid w:val="00436FCE"/>
    <w:rsid w:val="00440862"/>
    <w:rsid w:val="00440A65"/>
    <w:rsid w:val="00441605"/>
    <w:rsid w:val="0044243A"/>
    <w:rsid w:val="0044351B"/>
    <w:rsid w:val="0044550E"/>
    <w:rsid w:val="00445DA2"/>
    <w:rsid w:val="00445E42"/>
    <w:rsid w:val="00447448"/>
    <w:rsid w:val="0044756F"/>
    <w:rsid w:val="004478F8"/>
    <w:rsid w:val="0044799F"/>
    <w:rsid w:val="00447A95"/>
    <w:rsid w:val="00450036"/>
    <w:rsid w:val="00450925"/>
    <w:rsid w:val="004512F3"/>
    <w:rsid w:val="004525E1"/>
    <w:rsid w:val="00454014"/>
    <w:rsid w:val="0045638A"/>
    <w:rsid w:val="004566A3"/>
    <w:rsid w:val="004572CA"/>
    <w:rsid w:val="00457D17"/>
    <w:rsid w:val="004609EB"/>
    <w:rsid w:val="00460A73"/>
    <w:rsid w:val="0046335C"/>
    <w:rsid w:val="0046397C"/>
    <w:rsid w:val="004642E7"/>
    <w:rsid w:val="004647A3"/>
    <w:rsid w:val="00464F3F"/>
    <w:rsid w:val="00465061"/>
    <w:rsid w:val="00465DE2"/>
    <w:rsid w:val="004663C7"/>
    <w:rsid w:val="00466D96"/>
    <w:rsid w:val="00471134"/>
    <w:rsid w:val="004712CC"/>
    <w:rsid w:val="00472A10"/>
    <w:rsid w:val="0047424C"/>
    <w:rsid w:val="004759EA"/>
    <w:rsid w:val="00475E07"/>
    <w:rsid w:val="00475F95"/>
    <w:rsid w:val="00477EDE"/>
    <w:rsid w:val="00477F9F"/>
    <w:rsid w:val="00480926"/>
    <w:rsid w:val="00480E61"/>
    <w:rsid w:val="00481C1E"/>
    <w:rsid w:val="004837A4"/>
    <w:rsid w:val="004837E8"/>
    <w:rsid w:val="00484965"/>
    <w:rsid w:val="00486578"/>
    <w:rsid w:val="0049034A"/>
    <w:rsid w:val="004905E2"/>
    <w:rsid w:val="004909AE"/>
    <w:rsid w:val="00491656"/>
    <w:rsid w:val="00491CB2"/>
    <w:rsid w:val="00491DF2"/>
    <w:rsid w:val="00492A09"/>
    <w:rsid w:val="0049300F"/>
    <w:rsid w:val="0049318A"/>
    <w:rsid w:val="0049326F"/>
    <w:rsid w:val="00494F9C"/>
    <w:rsid w:val="00496CA8"/>
    <w:rsid w:val="00496E03"/>
    <w:rsid w:val="004972BA"/>
    <w:rsid w:val="004A1CE7"/>
    <w:rsid w:val="004A358E"/>
    <w:rsid w:val="004A3EC7"/>
    <w:rsid w:val="004A3F2F"/>
    <w:rsid w:val="004A49D7"/>
    <w:rsid w:val="004A4D19"/>
    <w:rsid w:val="004A4D7B"/>
    <w:rsid w:val="004A5826"/>
    <w:rsid w:val="004B16B9"/>
    <w:rsid w:val="004B1761"/>
    <w:rsid w:val="004B18FC"/>
    <w:rsid w:val="004B19A9"/>
    <w:rsid w:val="004B1D19"/>
    <w:rsid w:val="004B35EF"/>
    <w:rsid w:val="004B375D"/>
    <w:rsid w:val="004B37EF"/>
    <w:rsid w:val="004B4053"/>
    <w:rsid w:val="004B4C9F"/>
    <w:rsid w:val="004B6DF9"/>
    <w:rsid w:val="004B73BA"/>
    <w:rsid w:val="004B7516"/>
    <w:rsid w:val="004C0079"/>
    <w:rsid w:val="004C0957"/>
    <w:rsid w:val="004C0A12"/>
    <w:rsid w:val="004C0E51"/>
    <w:rsid w:val="004C104E"/>
    <w:rsid w:val="004C10C5"/>
    <w:rsid w:val="004C1E75"/>
    <w:rsid w:val="004C2576"/>
    <w:rsid w:val="004C3729"/>
    <w:rsid w:val="004C3C8C"/>
    <w:rsid w:val="004C4F4E"/>
    <w:rsid w:val="004C521E"/>
    <w:rsid w:val="004C7441"/>
    <w:rsid w:val="004C7490"/>
    <w:rsid w:val="004C7B52"/>
    <w:rsid w:val="004D309B"/>
    <w:rsid w:val="004D481F"/>
    <w:rsid w:val="004D48D1"/>
    <w:rsid w:val="004D4CC0"/>
    <w:rsid w:val="004D5C20"/>
    <w:rsid w:val="004E0248"/>
    <w:rsid w:val="004E3153"/>
    <w:rsid w:val="004E4175"/>
    <w:rsid w:val="004E4951"/>
    <w:rsid w:val="004E6F92"/>
    <w:rsid w:val="004E7238"/>
    <w:rsid w:val="004E751B"/>
    <w:rsid w:val="004E7FFC"/>
    <w:rsid w:val="004F2BCE"/>
    <w:rsid w:val="004F4650"/>
    <w:rsid w:val="004F5936"/>
    <w:rsid w:val="004F78DA"/>
    <w:rsid w:val="005009A5"/>
    <w:rsid w:val="00500E50"/>
    <w:rsid w:val="00501069"/>
    <w:rsid w:val="00501EE0"/>
    <w:rsid w:val="00504590"/>
    <w:rsid w:val="005048AA"/>
    <w:rsid w:val="00504DA0"/>
    <w:rsid w:val="005059C2"/>
    <w:rsid w:val="00506851"/>
    <w:rsid w:val="005068A3"/>
    <w:rsid w:val="00507CED"/>
    <w:rsid w:val="00510831"/>
    <w:rsid w:val="00512192"/>
    <w:rsid w:val="00513887"/>
    <w:rsid w:val="005138D1"/>
    <w:rsid w:val="00516BAA"/>
    <w:rsid w:val="005174B4"/>
    <w:rsid w:val="00517700"/>
    <w:rsid w:val="00520210"/>
    <w:rsid w:val="00520AEE"/>
    <w:rsid w:val="00521452"/>
    <w:rsid w:val="00521648"/>
    <w:rsid w:val="00521FB4"/>
    <w:rsid w:val="005234D7"/>
    <w:rsid w:val="00523853"/>
    <w:rsid w:val="00524872"/>
    <w:rsid w:val="0052495A"/>
    <w:rsid w:val="005262AC"/>
    <w:rsid w:val="005270D3"/>
    <w:rsid w:val="00527E28"/>
    <w:rsid w:val="00527EFB"/>
    <w:rsid w:val="00530E88"/>
    <w:rsid w:val="00531A18"/>
    <w:rsid w:val="00531B52"/>
    <w:rsid w:val="00531CD6"/>
    <w:rsid w:val="005332CD"/>
    <w:rsid w:val="00534FA1"/>
    <w:rsid w:val="00534FE3"/>
    <w:rsid w:val="00535738"/>
    <w:rsid w:val="00536713"/>
    <w:rsid w:val="005379EE"/>
    <w:rsid w:val="00540B85"/>
    <w:rsid w:val="00540C0F"/>
    <w:rsid w:val="00541346"/>
    <w:rsid w:val="0054156A"/>
    <w:rsid w:val="005425A9"/>
    <w:rsid w:val="00544189"/>
    <w:rsid w:val="00544EDA"/>
    <w:rsid w:val="00547967"/>
    <w:rsid w:val="005518A6"/>
    <w:rsid w:val="0055353E"/>
    <w:rsid w:val="005539F4"/>
    <w:rsid w:val="0055418D"/>
    <w:rsid w:val="005545E7"/>
    <w:rsid w:val="0055480D"/>
    <w:rsid w:val="0055617F"/>
    <w:rsid w:val="00562004"/>
    <w:rsid w:val="00563A3E"/>
    <w:rsid w:val="00563DE5"/>
    <w:rsid w:val="00563ED1"/>
    <w:rsid w:val="0056546A"/>
    <w:rsid w:val="005708C8"/>
    <w:rsid w:val="005708CD"/>
    <w:rsid w:val="0057121B"/>
    <w:rsid w:val="005719D5"/>
    <w:rsid w:val="00572418"/>
    <w:rsid w:val="00573376"/>
    <w:rsid w:val="00574442"/>
    <w:rsid w:val="00577618"/>
    <w:rsid w:val="00577896"/>
    <w:rsid w:val="00581151"/>
    <w:rsid w:val="005815B7"/>
    <w:rsid w:val="00581DBF"/>
    <w:rsid w:val="005836EC"/>
    <w:rsid w:val="00583826"/>
    <w:rsid w:val="005840CC"/>
    <w:rsid w:val="00585245"/>
    <w:rsid w:val="005853B8"/>
    <w:rsid w:val="005854C2"/>
    <w:rsid w:val="00585A68"/>
    <w:rsid w:val="00585B71"/>
    <w:rsid w:val="00586235"/>
    <w:rsid w:val="00590346"/>
    <w:rsid w:val="005926AE"/>
    <w:rsid w:val="0059483D"/>
    <w:rsid w:val="0059676A"/>
    <w:rsid w:val="00597302"/>
    <w:rsid w:val="005A161E"/>
    <w:rsid w:val="005A285F"/>
    <w:rsid w:val="005A4B43"/>
    <w:rsid w:val="005A57C8"/>
    <w:rsid w:val="005A74D7"/>
    <w:rsid w:val="005A76C3"/>
    <w:rsid w:val="005B141B"/>
    <w:rsid w:val="005B2A43"/>
    <w:rsid w:val="005B2A61"/>
    <w:rsid w:val="005B3934"/>
    <w:rsid w:val="005B3D2C"/>
    <w:rsid w:val="005B4FCA"/>
    <w:rsid w:val="005B5224"/>
    <w:rsid w:val="005B61CB"/>
    <w:rsid w:val="005B701C"/>
    <w:rsid w:val="005C1698"/>
    <w:rsid w:val="005C1969"/>
    <w:rsid w:val="005C36E1"/>
    <w:rsid w:val="005C37B4"/>
    <w:rsid w:val="005C41F5"/>
    <w:rsid w:val="005C45A4"/>
    <w:rsid w:val="005C47F3"/>
    <w:rsid w:val="005C7F2C"/>
    <w:rsid w:val="005D0252"/>
    <w:rsid w:val="005D02DF"/>
    <w:rsid w:val="005D0D3C"/>
    <w:rsid w:val="005D2F5D"/>
    <w:rsid w:val="005D3FBD"/>
    <w:rsid w:val="005D4369"/>
    <w:rsid w:val="005D4E80"/>
    <w:rsid w:val="005D4F60"/>
    <w:rsid w:val="005D54BC"/>
    <w:rsid w:val="005E1476"/>
    <w:rsid w:val="005E1927"/>
    <w:rsid w:val="005E1DC3"/>
    <w:rsid w:val="005E2647"/>
    <w:rsid w:val="005E2950"/>
    <w:rsid w:val="005E3B33"/>
    <w:rsid w:val="005E44A4"/>
    <w:rsid w:val="005E64BA"/>
    <w:rsid w:val="005E6516"/>
    <w:rsid w:val="005E70E0"/>
    <w:rsid w:val="005E7E7C"/>
    <w:rsid w:val="005F0378"/>
    <w:rsid w:val="005F50EF"/>
    <w:rsid w:val="005F5A4B"/>
    <w:rsid w:val="005F6A22"/>
    <w:rsid w:val="005F6C12"/>
    <w:rsid w:val="005F752B"/>
    <w:rsid w:val="005F767D"/>
    <w:rsid w:val="005F7EDC"/>
    <w:rsid w:val="00600A67"/>
    <w:rsid w:val="00601170"/>
    <w:rsid w:val="006012E6"/>
    <w:rsid w:val="00601AAF"/>
    <w:rsid w:val="006020A3"/>
    <w:rsid w:val="00603340"/>
    <w:rsid w:val="0060399E"/>
    <w:rsid w:val="00605A88"/>
    <w:rsid w:val="00606179"/>
    <w:rsid w:val="006061B4"/>
    <w:rsid w:val="00607B1A"/>
    <w:rsid w:val="00610515"/>
    <w:rsid w:val="00612B15"/>
    <w:rsid w:val="00613CFF"/>
    <w:rsid w:val="00617A90"/>
    <w:rsid w:val="0062025D"/>
    <w:rsid w:val="006202E9"/>
    <w:rsid w:val="00620E68"/>
    <w:rsid w:val="006215BE"/>
    <w:rsid w:val="006215BF"/>
    <w:rsid w:val="0062202E"/>
    <w:rsid w:val="00625051"/>
    <w:rsid w:val="00625681"/>
    <w:rsid w:val="00626FAE"/>
    <w:rsid w:val="00631CD4"/>
    <w:rsid w:val="00634A4D"/>
    <w:rsid w:val="00634FC5"/>
    <w:rsid w:val="0063548C"/>
    <w:rsid w:val="00635FA5"/>
    <w:rsid w:val="0063682D"/>
    <w:rsid w:val="00637401"/>
    <w:rsid w:val="006410A5"/>
    <w:rsid w:val="006414AE"/>
    <w:rsid w:val="00641C59"/>
    <w:rsid w:val="0064324B"/>
    <w:rsid w:val="0064467D"/>
    <w:rsid w:val="00644CD3"/>
    <w:rsid w:val="00645C41"/>
    <w:rsid w:val="00645FF7"/>
    <w:rsid w:val="00646D9E"/>
    <w:rsid w:val="00647677"/>
    <w:rsid w:val="00647AE8"/>
    <w:rsid w:val="00647EB0"/>
    <w:rsid w:val="00650C2F"/>
    <w:rsid w:val="00650D79"/>
    <w:rsid w:val="00651353"/>
    <w:rsid w:val="00654036"/>
    <w:rsid w:val="006626A3"/>
    <w:rsid w:val="00665E2F"/>
    <w:rsid w:val="0067058D"/>
    <w:rsid w:val="006714DE"/>
    <w:rsid w:val="00672728"/>
    <w:rsid w:val="0067422C"/>
    <w:rsid w:val="006743E2"/>
    <w:rsid w:val="00674D48"/>
    <w:rsid w:val="00675417"/>
    <w:rsid w:val="00675DE3"/>
    <w:rsid w:val="006761F8"/>
    <w:rsid w:val="006774F3"/>
    <w:rsid w:val="006778AF"/>
    <w:rsid w:val="0068037F"/>
    <w:rsid w:val="0068129D"/>
    <w:rsid w:val="006819A0"/>
    <w:rsid w:val="006830D6"/>
    <w:rsid w:val="00684591"/>
    <w:rsid w:val="006856C5"/>
    <w:rsid w:val="00686643"/>
    <w:rsid w:val="00686A56"/>
    <w:rsid w:val="00690431"/>
    <w:rsid w:val="00690BE3"/>
    <w:rsid w:val="006919AF"/>
    <w:rsid w:val="00691D1A"/>
    <w:rsid w:val="00691E0F"/>
    <w:rsid w:val="006956D2"/>
    <w:rsid w:val="00695BC5"/>
    <w:rsid w:val="00695F12"/>
    <w:rsid w:val="00696DC5"/>
    <w:rsid w:val="0069725F"/>
    <w:rsid w:val="006974C5"/>
    <w:rsid w:val="00697FEE"/>
    <w:rsid w:val="006A0C89"/>
    <w:rsid w:val="006A0D11"/>
    <w:rsid w:val="006A26D6"/>
    <w:rsid w:val="006B0B33"/>
    <w:rsid w:val="006B35E9"/>
    <w:rsid w:val="006B3BBB"/>
    <w:rsid w:val="006B3BC6"/>
    <w:rsid w:val="006B3EBE"/>
    <w:rsid w:val="006B59A4"/>
    <w:rsid w:val="006B5B7E"/>
    <w:rsid w:val="006B63D4"/>
    <w:rsid w:val="006B65FF"/>
    <w:rsid w:val="006B766D"/>
    <w:rsid w:val="006B7817"/>
    <w:rsid w:val="006C009D"/>
    <w:rsid w:val="006C1D0D"/>
    <w:rsid w:val="006C22C2"/>
    <w:rsid w:val="006C3F08"/>
    <w:rsid w:val="006C43CC"/>
    <w:rsid w:val="006C4A2A"/>
    <w:rsid w:val="006C4FB2"/>
    <w:rsid w:val="006C54E9"/>
    <w:rsid w:val="006C5720"/>
    <w:rsid w:val="006C58FE"/>
    <w:rsid w:val="006C67A4"/>
    <w:rsid w:val="006D035D"/>
    <w:rsid w:val="006D06CC"/>
    <w:rsid w:val="006D0712"/>
    <w:rsid w:val="006D0C76"/>
    <w:rsid w:val="006D1075"/>
    <w:rsid w:val="006D1323"/>
    <w:rsid w:val="006D1F9C"/>
    <w:rsid w:val="006D2822"/>
    <w:rsid w:val="006D2C31"/>
    <w:rsid w:val="006D2EB9"/>
    <w:rsid w:val="006D6FD9"/>
    <w:rsid w:val="006D7DD3"/>
    <w:rsid w:val="006E196E"/>
    <w:rsid w:val="006E1DAE"/>
    <w:rsid w:val="006E25AA"/>
    <w:rsid w:val="006E25BB"/>
    <w:rsid w:val="006E3048"/>
    <w:rsid w:val="006E4ABB"/>
    <w:rsid w:val="006E6A15"/>
    <w:rsid w:val="006E77BA"/>
    <w:rsid w:val="006E78EB"/>
    <w:rsid w:val="006E7943"/>
    <w:rsid w:val="006E79D5"/>
    <w:rsid w:val="006E7E34"/>
    <w:rsid w:val="006F1E84"/>
    <w:rsid w:val="006F2239"/>
    <w:rsid w:val="006F3644"/>
    <w:rsid w:val="006F38D8"/>
    <w:rsid w:val="006F41DE"/>
    <w:rsid w:val="006F71D7"/>
    <w:rsid w:val="006F7687"/>
    <w:rsid w:val="0070010E"/>
    <w:rsid w:val="00700968"/>
    <w:rsid w:val="00701BA1"/>
    <w:rsid w:val="00702218"/>
    <w:rsid w:val="00702F1A"/>
    <w:rsid w:val="00702FD4"/>
    <w:rsid w:val="007032B0"/>
    <w:rsid w:val="007034F3"/>
    <w:rsid w:val="007036D6"/>
    <w:rsid w:val="00703874"/>
    <w:rsid w:val="00704106"/>
    <w:rsid w:val="007058E9"/>
    <w:rsid w:val="00705B7B"/>
    <w:rsid w:val="00707264"/>
    <w:rsid w:val="00710500"/>
    <w:rsid w:val="00711EAB"/>
    <w:rsid w:val="007122AC"/>
    <w:rsid w:val="00713CDF"/>
    <w:rsid w:val="00714823"/>
    <w:rsid w:val="00714BCD"/>
    <w:rsid w:val="00715A63"/>
    <w:rsid w:val="00716124"/>
    <w:rsid w:val="007163C9"/>
    <w:rsid w:val="007206B1"/>
    <w:rsid w:val="00720CDA"/>
    <w:rsid w:val="00721210"/>
    <w:rsid w:val="00722C3C"/>
    <w:rsid w:val="00723724"/>
    <w:rsid w:val="0072394A"/>
    <w:rsid w:val="007252A0"/>
    <w:rsid w:val="00727348"/>
    <w:rsid w:val="00727A38"/>
    <w:rsid w:val="00727D02"/>
    <w:rsid w:val="00727D6C"/>
    <w:rsid w:val="00733279"/>
    <w:rsid w:val="0073350D"/>
    <w:rsid w:val="00733965"/>
    <w:rsid w:val="007364AA"/>
    <w:rsid w:val="007367E9"/>
    <w:rsid w:val="00736AEC"/>
    <w:rsid w:val="00737C17"/>
    <w:rsid w:val="007415CF"/>
    <w:rsid w:val="00741B73"/>
    <w:rsid w:val="00742673"/>
    <w:rsid w:val="0074279A"/>
    <w:rsid w:val="007428ED"/>
    <w:rsid w:val="00745243"/>
    <w:rsid w:val="0074659A"/>
    <w:rsid w:val="007474D7"/>
    <w:rsid w:val="00750699"/>
    <w:rsid w:val="0075155C"/>
    <w:rsid w:val="00751D9A"/>
    <w:rsid w:val="007532C7"/>
    <w:rsid w:val="00753679"/>
    <w:rsid w:val="00753EA0"/>
    <w:rsid w:val="00755073"/>
    <w:rsid w:val="00756763"/>
    <w:rsid w:val="00757AC9"/>
    <w:rsid w:val="007605A5"/>
    <w:rsid w:val="00760EF3"/>
    <w:rsid w:val="00761A84"/>
    <w:rsid w:val="007621B7"/>
    <w:rsid w:val="007623A4"/>
    <w:rsid w:val="0076465A"/>
    <w:rsid w:val="00766E05"/>
    <w:rsid w:val="007672C2"/>
    <w:rsid w:val="00767B3E"/>
    <w:rsid w:val="00767D59"/>
    <w:rsid w:val="00770FB5"/>
    <w:rsid w:val="00772821"/>
    <w:rsid w:val="00773550"/>
    <w:rsid w:val="00773E0E"/>
    <w:rsid w:val="00774110"/>
    <w:rsid w:val="00776FEC"/>
    <w:rsid w:val="00777F78"/>
    <w:rsid w:val="0078054C"/>
    <w:rsid w:val="007814B4"/>
    <w:rsid w:val="007835DA"/>
    <w:rsid w:val="00784562"/>
    <w:rsid w:val="00784D9C"/>
    <w:rsid w:val="00786C64"/>
    <w:rsid w:val="00786F12"/>
    <w:rsid w:val="0079051B"/>
    <w:rsid w:val="00791D27"/>
    <w:rsid w:val="00791FB5"/>
    <w:rsid w:val="00792723"/>
    <w:rsid w:val="00794A58"/>
    <w:rsid w:val="007957F9"/>
    <w:rsid w:val="00795F04"/>
    <w:rsid w:val="007960E2"/>
    <w:rsid w:val="00797BFC"/>
    <w:rsid w:val="00797E55"/>
    <w:rsid w:val="007A0005"/>
    <w:rsid w:val="007A07A9"/>
    <w:rsid w:val="007A163E"/>
    <w:rsid w:val="007A38C8"/>
    <w:rsid w:val="007A3990"/>
    <w:rsid w:val="007A3F62"/>
    <w:rsid w:val="007A45F3"/>
    <w:rsid w:val="007A644C"/>
    <w:rsid w:val="007A66FD"/>
    <w:rsid w:val="007A68B7"/>
    <w:rsid w:val="007B1679"/>
    <w:rsid w:val="007B16CF"/>
    <w:rsid w:val="007B2204"/>
    <w:rsid w:val="007B2304"/>
    <w:rsid w:val="007B3413"/>
    <w:rsid w:val="007B34E8"/>
    <w:rsid w:val="007B6B80"/>
    <w:rsid w:val="007C09FB"/>
    <w:rsid w:val="007C16D1"/>
    <w:rsid w:val="007C1F05"/>
    <w:rsid w:val="007C2459"/>
    <w:rsid w:val="007C3309"/>
    <w:rsid w:val="007C506B"/>
    <w:rsid w:val="007C5BB5"/>
    <w:rsid w:val="007C648C"/>
    <w:rsid w:val="007C6C16"/>
    <w:rsid w:val="007D1318"/>
    <w:rsid w:val="007D2317"/>
    <w:rsid w:val="007D29CA"/>
    <w:rsid w:val="007D34F4"/>
    <w:rsid w:val="007D3C8F"/>
    <w:rsid w:val="007D6126"/>
    <w:rsid w:val="007D7156"/>
    <w:rsid w:val="007D741B"/>
    <w:rsid w:val="007D768D"/>
    <w:rsid w:val="007E02BE"/>
    <w:rsid w:val="007E08DD"/>
    <w:rsid w:val="007E1EF8"/>
    <w:rsid w:val="007E336D"/>
    <w:rsid w:val="007E35AE"/>
    <w:rsid w:val="007E3BD0"/>
    <w:rsid w:val="007E3C82"/>
    <w:rsid w:val="007E5127"/>
    <w:rsid w:val="007E5709"/>
    <w:rsid w:val="007E598A"/>
    <w:rsid w:val="007E5EA2"/>
    <w:rsid w:val="007E6609"/>
    <w:rsid w:val="007E6FFC"/>
    <w:rsid w:val="007E718D"/>
    <w:rsid w:val="007E7633"/>
    <w:rsid w:val="007E779A"/>
    <w:rsid w:val="007E789A"/>
    <w:rsid w:val="007F1892"/>
    <w:rsid w:val="007F1C02"/>
    <w:rsid w:val="007F4B5C"/>
    <w:rsid w:val="007F4BB1"/>
    <w:rsid w:val="007F5FAA"/>
    <w:rsid w:val="007F60E0"/>
    <w:rsid w:val="007F6AFE"/>
    <w:rsid w:val="00800706"/>
    <w:rsid w:val="00800C63"/>
    <w:rsid w:val="00801076"/>
    <w:rsid w:val="00801FC7"/>
    <w:rsid w:val="008020A0"/>
    <w:rsid w:val="008020B8"/>
    <w:rsid w:val="00802D7D"/>
    <w:rsid w:val="008036C2"/>
    <w:rsid w:val="0080385B"/>
    <w:rsid w:val="0080419A"/>
    <w:rsid w:val="00806B78"/>
    <w:rsid w:val="00806DFD"/>
    <w:rsid w:val="00810A5A"/>
    <w:rsid w:val="00811FA5"/>
    <w:rsid w:val="00812558"/>
    <w:rsid w:val="00814570"/>
    <w:rsid w:val="00814E42"/>
    <w:rsid w:val="00815A16"/>
    <w:rsid w:val="00820E06"/>
    <w:rsid w:val="00821DB3"/>
    <w:rsid w:val="008224DA"/>
    <w:rsid w:val="00823251"/>
    <w:rsid w:val="0082367F"/>
    <w:rsid w:val="0082669A"/>
    <w:rsid w:val="00830074"/>
    <w:rsid w:val="0083096B"/>
    <w:rsid w:val="00831CC9"/>
    <w:rsid w:val="008321D1"/>
    <w:rsid w:val="008328F3"/>
    <w:rsid w:val="00832931"/>
    <w:rsid w:val="0083331D"/>
    <w:rsid w:val="008341AA"/>
    <w:rsid w:val="008347AA"/>
    <w:rsid w:val="00837694"/>
    <w:rsid w:val="00837FDA"/>
    <w:rsid w:val="00841121"/>
    <w:rsid w:val="00841344"/>
    <w:rsid w:val="008431BF"/>
    <w:rsid w:val="00843DB9"/>
    <w:rsid w:val="008459DF"/>
    <w:rsid w:val="008460AA"/>
    <w:rsid w:val="00846550"/>
    <w:rsid w:val="00847AA8"/>
    <w:rsid w:val="00847CA8"/>
    <w:rsid w:val="00850372"/>
    <w:rsid w:val="00850FC3"/>
    <w:rsid w:val="00851D2E"/>
    <w:rsid w:val="00853BF8"/>
    <w:rsid w:val="0085591E"/>
    <w:rsid w:val="00856807"/>
    <w:rsid w:val="00856C02"/>
    <w:rsid w:val="00861A31"/>
    <w:rsid w:val="00861ECB"/>
    <w:rsid w:val="00862069"/>
    <w:rsid w:val="0086228B"/>
    <w:rsid w:val="00863E2F"/>
    <w:rsid w:val="00863F15"/>
    <w:rsid w:val="00864D87"/>
    <w:rsid w:val="00866188"/>
    <w:rsid w:val="008673F6"/>
    <w:rsid w:val="008679C1"/>
    <w:rsid w:val="00870D84"/>
    <w:rsid w:val="0087146C"/>
    <w:rsid w:val="0087149B"/>
    <w:rsid w:val="008723EF"/>
    <w:rsid w:val="00873723"/>
    <w:rsid w:val="00873805"/>
    <w:rsid w:val="00873CA3"/>
    <w:rsid w:val="00874208"/>
    <w:rsid w:val="008751E2"/>
    <w:rsid w:val="00876501"/>
    <w:rsid w:val="0087679D"/>
    <w:rsid w:val="0087756E"/>
    <w:rsid w:val="00880A95"/>
    <w:rsid w:val="00881268"/>
    <w:rsid w:val="0088172A"/>
    <w:rsid w:val="00882486"/>
    <w:rsid w:val="00883D44"/>
    <w:rsid w:val="00884DD0"/>
    <w:rsid w:val="0088577F"/>
    <w:rsid w:val="00885DCB"/>
    <w:rsid w:val="00885FD2"/>
    <w:rsid w:val="00890192"/>
    <w:rsid w:val="00890DEA"/>
    <w:rsid w:val="00891488"/>
    <w:rsid w:val="00892924"/>
    <w:rsid w:val="00893068"/>
    <w:rsid w:val="008930F5"/>
    <w:rsid w:val="00893620"/>
    <w:rsid w:val="00894A57"/>
    <w:rsid w:val="00896871"/>
    <w:rsid w:val="00896F7A"/>
    <w:rsid w:val="0089792A"/>
    <w:rsid w:val="008A05CF"/>
    <w:rsid w:val="008A20AE"/>
    <w:rsid w:val="008A21F6"/>
    <w:rsid w:val="008A25B2"/>
    <w:rsid w:val="008A2936"/>
    <w:rsid w:val="008A445F"/>
    <w:rsid w:val="008A48F9"/>
    <w:rsid w:val="008A4B63"/>
    <w:rsid w:val="008A65FF"/>
    <w:rsid w:val="008A711F"/>
    <w:rsid w:val="008A7EDF"/>
    <w:rsid w:val="008B059F"/>
    <w:rsid w:val="008B48F1"/>
    <w:rsid w:val="008B68DE"/>
    <w:rsid w:val="008B7079"/>
    <w:rsid w:val="008B7ACF"/>
    <w:rsid w:val="008C00EB"/>
    <w:rsid w:val="008C026D"/>
    <w:rsid w:val="008C036D"/>
    <w:rsid w:val="008C3721"/>
    <w:rsid w:val="008C61BA"/>
    <w:rsid w:val="008C66FB"/>
    <w:rsid w:val="008C754D"/>
    <w:rsid w:val="008D0B5B"/>
    <w:rsid w:val="008D13A5"/>
    <w:rsid w:val="008D1E0A"/>
    <w:rsid w:val="008D31D9"/>
    <w:rsid w:val="008D41ED"/>
    <w:rsid w:val="008D4968"/>
    <w:rsid w:val="008D5F2F"/>
    <w:rsid w:val="008D6DDC"/>
    <w:rsid w:val="008E04EF"/>
    <w:rsid w:val="008E102B"/>
    <w:rsid w:val="008E40FC"/>
    <w:rsid w:val="008E4A0C"/>
    <w:rsid w:val="008E630B"/>
    <w:rsid w:val="008E65DD"/>
    <w:rsid w:val="008E6841"/>
    <w:rsid w:val="008E7798"/>
    <w:rsid w:val="008F0333"/>
    <w:rsid w:val="008F19D3"/>
    <w:rsid w:val="008F1A7E"/>
    <w:rsid w:val="008F2CD8"/>
    <w:rsid w:val="008F3C41"/>
    <w:rsid w:val="008F3D8E"/>
    <w:rsid w:val="008F5FA3"/>
    <w:rsid w:val="008F6133"/>
    <w:rsid w:val="008F6EF9"/>
    <w:rsid w:val="008F75BB"/>
    <w:rsid w:val="008F7CB0"/>
    <w:rsid w:val="008F7EDF"/>
    <w:rsid w:val="0090066A"/>
    <w:rsid w:val="009019D5"/>
    <w:rsid w:val="00901CA9"/>
    <w:rsid w:val="00901D87"/>
    <w:rsid w:val="0090235E"/>
    <w:rsid w:val="00903743"/>
    <w:rsid w:val="00904660"/>
    <w:rsid w:val="009047F5"/>
    <w:rsid w:val="009060DF"/>
    <w:rsid w:val="00906783"/>
    <w:rsid w:val="00907AF5"/>
    <w:rsid w:val="00907B52"/>
    <w:rsid w:val="00910078"/>
    <w:rsid w:val="00910CB5"/>
    <w:rsid w:val="00910DF4"/>
    <w:rsid w:val="009117E3"/>
    <w:rsid w:val="00911DEA"/>
    <w:rsid w:val="00912385"/>
    <w:rsid w:val="00912DBD"/>
    <w:rsid w:val="00913335"/>
    <w:rsid w:val="00913C7E"/>
    <w:rsid w:val="00915B44"/>
    <w:rsid w:val="0091649A"/>
    <w:rsid w:val="0091799D"/>
    <w:rsid w:val="009205BE"/>
    <w:rsid w:val="0092224C"/>
    <w:rsid w:val="00922A78"/>
    <w:rsid w:val="00922B78"/>
    <w:rsid w:val="00922C48"/>
    <w:rsid w:val="0092337D"/>
    <w:rsid w:val="00924035"/>
    <w:rsid w:val="00924B59"/>
    <w:rsid w:val="00925D8E"/>
    <w:rsid w:val="00927B2E"/>
    <w:rsid w:val="00930D3B"/>
    <w:rsid w:val="00931262"/>
    <w:rsid w:val="009319FB"/>
    <w:rsid w:val="00932A15"/>
    <w:rsid w:val="00932D63"/>
    <w:rsid w:val="009347B0"/>
    <w:rsid w:val="00934B89"/>
    <w:rsid w:val="00937871"/>
    <w:rsid w:val="00937DB5"/>
    <w:rsid w:val="00937F9F"/>
    <w:rsid w:val="00940197"/>
    <w:rsid w:val="009418EF"/>
    <w:rsid w:val="009432D6"/>
    <w:rsid w:val="009441F3"/>
    <w:rsid w:val="009453ED"/>
    <w:rsid w:val="0094793B"/>
    <w:rsid w:val="00947A01"/>
    <w:rsid w:val="0095164C"/>
    <w:rsid w:val="009521C7"/>
    <w:rsid w:val="009522AC"/>
    <w:rsid w:val="009535A4"/>
    <w:rsid w:val="00954BB6"/>
    <w:rsid w:val="00954D62"/>
    <w:rsid w:val="00960A30"/>
    <w:rsid w:val="00963D3B"/>
    <w:rsid w:val="00970EF0"/>
    <w:rsid w:val="00972A26"/>
    <w:rsid w:val="00973BC2"/>
    <w:rsid w:val="00975E2B"/>
    <w:rsid w:val="00976231"/>
    <w:rsid w:val="00976266"/>
    <w:rsid w:val="0097708C"/>
    <w:rsid w:val="00977A14"/>
    <w:rsid w:val="00977CE1"/>
    <w:rsid w:val="00980188"/>
    <w:rsid w:val="00981702"/>
    <w:rsid w:val="00981D3B"/>
    <w:rsid w:val="00982483"/>
    <w:rsid w:val="00983781"/>
    <w:rsid w:val="00983FE1"/>
    <w:rsid w:val="00984516"/>
    <w:rsid w:val="009851AF"/>
    <w:rsid w:val="009854F4"/>
    <w:rsid w:val="009864F0"/>
    <w:rsid w:val="00986CA0"/>
    <w:rsid w:val="009872FD"/>
    <w:rsid w:val="00991988"/>
    <w:rsid w:val="009924EC"/>
    <w:rsid w:val="00993B91"/>
    <w:rsid w:val="00994946"/>
    <w:rsid w:val="0099568F"/>
    <w:rsid w:val="00996774"/>
    <w:rsid w:val="00997DA7"/>
    <w:rsid w:val="009A0272"/>
    <w:rsid w:val="009A0984"/>
    <w:rsid w:val="009A09B4"/>
    <w:rsid w:val="009A1664"/>
    <w:rsid w:val="009A27AF"/>
    <w:rsid w:val="009A2CAB"/>
    <w:rsid w:val="009A6F4E"/>
    <w:rsid w:val="009A76A0"/>
    <w:rsid w:val="009B04CE"/>
    <w:rsid w:val="009B0CAB"/>
    <w:rsid w:val="009B1EC7"/>
    <w:rsid w:val="009B4075"/>
    <w:rsid w:val="009B4877"/>
    <w:rsid w:val="009B6C9B"/>
    <w:rsid w:val="009B6D6F"/>
    <w:rsid w:val="009B6EE6"/>
    <w:rsid w:val="009B6FEA"/>
    <w:rsid w:val="009B7658"/>
    <w:rsid w:val="009B7F59"/>
    <w:rsid w:val="009C12D9"/>
    <w:rsid w:val="009C1478"/>
    <w:rsid w:val="009C16F6"/>
    <w:rsid w:val="009C1BF1"/>
    <w:rsid w:val="009C2070"/>
    <w:rsid w:val="009C266D"/>
    <w:rsid w:val="009C4747"/>
    <w:rsid w:val="009C5265"/>
    <w:rsid w:val="009C6277"/>
    <w:rsid w:val="009D055C"/>
    <w:rsid w:val="009D1561"/>
    <w:rsid w:val="009D4F41"/>
    <w:rsid w:val="009D62C9"/>
    <w:rsid w:val="009D6C98"/>
    <w:rsid w:val="009E0A12"/>
    <w:rsid w:val="009E1E50"/>
    <w:rsid w:val="009E2475"/>
    <w:rsid w:val="009E2B90"/>
    <w:rsid w:val="009E365C"/>
    <w:rsid w:val="009E496D"/>
    <w:rsid w:val="009E5BB8"/>
    <w:rsid w:val="009E6052"/>
    <w:rsid w:val="009E6CD0"/>
    <w:rsid w:val="009E7B4E"/>
    <w:rsid w:val="009E7D8B"/>
    <w:rsid w:val="009F08F9"/>
    <w:rsid w:val="009F0956"/>
    <w:rsid w:val="009F0A55"/>
    <w:rsid w:val="009F0B75"/>
    <w:rsid w:val="009F24F4"/>
    <w:rsid w:val="009F3B0E"/>
    <w:rsid w:val="009F3DA0"/>
    <w:rsid w:val="009F4AB1"/>
    <w:rsid w:val="009F5E69"/>
    <w:rsid w:val="009F618F"/>
    <w:rsid w:val="009F6AB1"/>
    <w:rsid w:val="00A00163"/>
    <w:rsid w:val="00A00B37"/>
    <w:rsid w:val="00A011D5"/>
    <w:rsid w:val="00A01D3A"/>
    <w:rsid w:val="00A01E93"/>
    <w:rsid w:val="00A02A1B"/>
    <w:rsid w:val="00A02FCE"/>
    <w:rsid w:val="00A03B8C"/>
    <w:rsid w:val="00A047F4"/>
    <w:rsid w:val="00A04EB5"/>
    <w:rsid w:val="00A05921"/>
    <w:rsid w:val="00A07C96"/>
    <w:rsid w:val="00A10822"/>
    <w:rsid w:val="00A11338"/>
    <w:rsid w:val="00A12AF8"/>
    <w:rsid w:val="00A1411F"/>
    <w:rsid w:val="00A1447E"/>
    <w:rsid w:val="00A14A5A"/>
    <w:rsid w:val="00A165B4"/>
    <w:rsid w:val="00A20631"/>
    <w:rsid w:val="00A214D2"/>
    <w:rsid w:val="00A217CC"/>
    <w:rsid w:val="00A21B75"/>
    <w:rsid w:val="00A222D4"/>
    <w:rsid w:val="00A2314C"/>
    <w:rsid w:val="00A23FD9"/>
    <w:rsid w:val="00A247F4"/>
    <w:rsid w:val="00A24D98"/>
    <w:rsid w:val="00A26854"/>
    <w:rsid w:val="00A27392"/>
    <w:rsid w:val="00A317A0"/>
    <w:rsid w:val="00A319A5"/>
    <w:rsid w:val="00A31C29"/>
    <w:rsid w:val="00A32A6A"/>
    <w:rsid w:val="00A3379F"/>
    <w:rsid w:val="00A349F6"/>
    <w:rsid w:val="00A34F3B"/>
    <w:rsid w:val="00A35320"/>
    <w:rsid w:val="00A36214"/>
    <w:rsid w:val="00A3654C"/>
    <w:rsid w:val="00A366AE"/>
    <w:rsid w:val="00A36B8F"/>
    <w:rsid w:val="00A37B3E"/>
    <w:rsid w:val="00A4013E"/>
    <w:rsid w:val="00A40E2A"/>
    <w:rsid w:val="00A415A9"/>
    <w:rsid w:val="00A41B2D"/>
    <w:rsid w:val="00A4297A"/>
    <w:rsid w:val="00A43919"/>
    <w:rsid w:val="00A44D54"/>
    <w:rsid w:val="00A46063"/>
    <w:rsid w:val="00A47217"/>
    <w:rsid w:val="00A47D62"/>
    <w:rsid w:val="00A50510"/>
    <w:rsid w:val="00A51054"/>
    <w:rsid w:val="00A51807"/>
    <w:rsid w:val="00A51D45"/>
    <w:rsid w:val="00A52B0F"/>
    <w:rsid w:val="00A53201"/>
    <w:rsid w:val="00A53FD2"/>
    <w:rsid w:val="00A5434A"/>
    <w:rsid w:val="00A54ADC"/>
    <w:rsid w:val="00A54B74"/>
    <w:rsid w:val="00A55495"/>
    <w:rsid w:val="00A55C4B"/>
    <w:rsid w:val="00A55FD4"/>
    <w:rsid w:val="00A5617B"/>
    <w:rsid w:val="00A564E4"/>
    <w:rsid w:val="00A57459"/>
    <w:rsid w:val="00A57D70"/>
    <w:rsid w:val="00A610AA"/>
    <w:rsid w:val="00A61AE5"/>
    <w:rsid w:val="00A61CC4"/>
    <w:rsid w:val="00A61E6A"/>
    <w:rsid w:val="00A61E7F"/>
    <w:rsid w:val="00A626A7"/>
    <w:rsid w:val="00A62ABB"/>
    <w:rsid w:val="00A6346E"/>
    <w:rsid w:val="00A63568"/>
    <w:rsid w:val="00A64D88"/>
    <w:rsid w:val="00A659C6"/>
    <w:rsid w:val="00A65A14"/>
    <w:rsid w:val="00A65DC7"/>
    <w:rsid w:val="00A65E21"/>
    <w:rsid w:val="00A66233"/>
    <w:rsid w:val="00A6711D"/>
    <w:rsid w:val="00A707A6"/>
    <w:rsid w:val="00A713A2"/>
    <w:rsid w:val="00A716C6"/>
    <w:rsid w:val="00A72A74"/>
    <w:rsid w:val="00A72DD2"/>
    <w:rsid w:val="00A72F74"/>
    <w:rsid w:val="00A734B0"/>
    <w:rsid w:val="00A73BA8"/>
    <w:rsid w:val="00A740FB"/>
    <w:rsid w:val="00A7456E"/>
    <w:rsid w:val="00A74B32"/>
    <w:rsid w:val="00A7595A"/>
    <w:rsid w:val="00A769D7"/>
    <w:rsid w:val="00A77347"/>
    <w:rsid w:val="00A77607"/>
    <w:rsid w:val="00A77F46"/>
    <w:rsid w:val="00A77F90"/>
    <w:rsid w:val="00A8030D"/>
    <w:rsid w:val="00A80903"/>
    <w:rsid w:val="00A82890"/>
    <w:rsid w:val="00A843AE"/>
    <w:rsid w:val="00A846DA"/>
    <w:rsid w:val="00A85A93"/>
    <w:rsid w:val="00A85C67"/>
    <w:rsid w:val="00A8645F"/>
    <w:rsid w:val="00A86893"/>
    <w:rsid w:val="00A87E38"/>
    <w:rsid w:val="00A91597"/>
    <w:rsid w:val="00A91C6D"/>
    <w:rsid w:val="00A92295"/>
    <w:rsid w:val="00A92AAD"/>
    <w:rsid w:val="00A92B92"/>
    <w:rsid w:val="00A966D4"/>
    <w:rsid w:val="00A9731D"/>
    <w:rsid w:val="00AA0E1F"/>
    <w:rsid w:val="00AA113C"/>
    <w:rsid w:val="00AA136D"/>
    <w:rsid w:val="00AA16E8"/>
    <w:rsid w:val="00AA248C"/>
    <w:rsid w:val="00AA2B18"/>
    <w:rsid w:val="00AA3007"/>
    <w:rsid w:val="00AA3A82"/>
    <w:rsid w:val="00AA3B6A"/>
    <w:rsid w:val="00AA47F4"/>
    <w:rsid w:val="00AA53B6"/>
    <w:rsid w:val="00AA5554"/>
    <w:rsid w:val="00AA66BC"/>
    <w:rsid w:val="00AB0721"/>
    <w:rsid w:val="00AB0A53"/>
    <w:rsid w:val="00AB190B"/>
    <w:rsid w:val="00AB2DCD"/>
    <w:rsid w:val="00AB4639"/>
    <w:rsid w:val="00AB4C7C"/>
    <w:rsid w:val="00AB6669"/>
    <w:rsid w:val="00AB679A"/>
    <w:rsid w:val="00AC3944"/>
    <w:rsid w:val="00AC4D78"/>
    <w:rsid w:val="00AC5769"/>
    <w:rsid w:val="00AC5B16"/>
    <w:rsid w:val="00AC606A"/>
    <w:rsid w:val="00AC67BE"/>
    <w:rsid w:val="00AC7630"/>
    <w:rsid w:val="00AC7B2C"/>
    <w:rsid w:val="00AC7C15"/>
    <w:rsid w:val="00AD057C"/>
    <w:rsid w:val="00AD0D36"/>
    <w:rsid w:val="00AD15DA"/>
    <w:rsid w:val="00AD1AB3"/>
    <w:rsid w:val="00AD1C62"/>
    <w:rsid w:val="00AD1D2A"/>
    <w:rsid w:val="00AD23DC"/>
    <w:rsid w:val="00AD2594"/>
    <w:rsid w:val="00AD29FA"/>
    <w:rsid w:val="00AD2A98"/>
    <w:rsid w:val="00AD36E2"/>
    <w:rsid w:val="00AD3872"/>
    <w:rsid w:val="00AD3BE9"/>
    <w:rsid w:val="00AD3C1C"/>
    <w:rsid w:val="00AD454F"/>
    <w:rsid w:val="00AD5034"/>
    <w:rsid w:val="00AD52F9"/>
    <w:rsid w:val="00AD6181"/>
    <w:rsid w:val="00AD6911"/>
    <w:rsid w:val="00AD7E8E"/>
    <w:rsid w:val="00AE01EE"/>
    <w:rsid w:val="00AE030B"/>
    <w:rsid w:val="00AE03AB"/>
    <w:rsid w:val="00AE0523"/>
    <w:rsid w:val="00AE0AF7"/>
    <w:rsid w:val="00AE1D71"/>
    <w:rsid w:val="00AE4600"/>
    <w:rsid w:val="00AE55B5"/>
    <w:rsid w:val="00AE62AE"/>
    <w:rsid w:val="00AE6D54"/>
    <w:rsid w:val="00AE70B7"/>
    <w:rsid w:val="00AE70F0"/>
    <w:rsid w:val="00AE7378"/>
    <w:rsid w:val="00AE78EF"/>
    <w:rsid w:val="00AE7B0A"/>
    <w:rsid w:val="00AE7BAE"/>
    <w:rsid w:val="00AF034C"/>
    <w:rsid w:val="00AF0BFB"/>
    <w:rsid w:val="00AF10CA"/>
    <w:rsid w:val="00AF182D"/>
    <w:rsid w:val="00AF1A7C"/>
    <w:rsid w:val="00AF2806"/>
    <w:rsid w:val="00AF2EB9"/>
    <w:rsid w:val="00AF467C"/>
    <w:rsid w:val="00AF4930"/>
    <w:rsid w:val="00AF5C2E"/>
    <w:rsid w:val="00B001ED"/>
    <w:rsid w:val="00B00ABF"/>
    <w:rsid w:val="00B016B2"/>
    <w:rsid w:val="00B01B29"/>
    <w:rsid w:val="00B0262B"/>
    <w:rsid w:val="00B03086"/>
    <w:rsid w:val="00B0404E"/>
    <w:rsid w:val="00B05E3E"/>
    <w:rsid w:val="00B06C24"/>
    <w:rsid w:val="00B06F87"/>
    <w:rsid w:val="00B076A6"/>
    <w:rsid w:val="00B103A3"/>
    <w:rsid w:val="00B10882"/>
    <w:rsid w:val="00B10900"/>
    <w:rsid w:val="00B10A88"/>
    <w:rsid w:val="00B10AA0"/>
    <w:rsid w:val="00B110BF"/>
    <w:rsid w:val="00B1113E"/>
    <w:rsid w:val="00B12517"/>
    <w:rsid w:val="00B12884"/>
    <w:rsid w:val="00B12CB3"/>
    <w:rsid w:val="00B12D27"/>
    <w:rsid w:val="00B146F8"/>
    <w:rsid w:val="00B16A50"/>
    <w:rsid w:val="00B17B6B"/>
    <w:rsid w:val="00B17C36"/>
    <w:rsid w:val="00B21616"/>
    <w:rsid w:val="00B2189E"/>
    <w:rsid w:val="00B221A0"/>
    <w:rsid w:val="00B22404"/>
    <w:rsid w:val="00B2281D"/>
    <w:rsid w:val="00B22841"/>
    <w:rsid w:val="00B230E3"/>
    <w:rsid w:val="00B2310E"/>
    <w:rsid w:val="00B23A23"/>
    <w:rsid w:val="00B23AE5"/>
    <w:rsid w:val="00B249D3"/>
    <w:rsid w:val="00B24D42"/>
    <w:rsid w:val="00B25524"/>
    <w:rsid w:val="00B262C7"/>
    <w:rsid w:val="00B27D85"/>
    <w:rsid w:val="00B30B27"/>
    <w:rsid w:val="00B324E5"/>
    <w:rsid w:val="00B32541"/>
    <w:rsid w:val="00B327BC"/>
    <w:rsid w:val="00B33874"/>
    <w:rsid w:val="00B342B5"/>
    <w:rsid w:val="00B3493E"/>
    <w:rsid w:val="00B34A91"/>
    <w:rsid w:val="00B35BCC"/>
    <w:rsid w:val="00B368B4"/>
    <w:rsid w:val="00B4089D"/>
    <w:rsid w:val="00B420AE"/>
    <w:rsid w:val="00B42780"/>
    <w:rsid w:val="00B42CA4"/>
    <w:rsid w:val="00B44AD3"/>
    <w:rsid w:val="00B46D03"/>
    <w:rsid w:val="00B46F5C"/>
    <w:rsid w:val="00B47286"/>
    <w:rsid w:val="00B47EFB"/>
    <w:rsid w:val="00B53B78"/>
    <w:rsid w:val="00B54ED1"/>
    <w:rsid w:val="00B5596E"/>
    <w:rsid w:val="00B57250"/>
    <w:rsid w:val="00B607C0"/>
    <w:rsid w:val="00B60EC9"/>
    <w:rsid w:val="00B61B3D"/>
    <w:rsid w:val="00B63384"/>
    <w:rsid w:val="00B639C7"/>
    <w:rsid w:val="00B6419D"/>
    <w:rsid w:val="00B6647B"/>
    <w:rsid w:val="00B672AE"/>
    <w:rsid w:val="00B67E37"/>
    <w:rsid w:val="00B700CC"/>
    <w:rsid w:val="00B70330"/>
    <w:rsid w:val="00B7122C"/>
    <w:rsid w:val="00B7198E"/>
    <w:rsid w:val="00B72945"/>
    <w:rsid w:val="00B72C17"/>
    <w:rsid w:val="00B740F4"/>
    <w:rsid w:val="00B75183"/>
    <w:rsid w:val="00B768E2"/>
    <w:rsid w:val="00B76D90"/>
    <w:rsid w:val="00B80763"/>
    <w:rsid w:val="00B80B49"/>
    <w:rsid w:val="00B81123"/>
    <w:rsid w:val="00B81F57"/>
    <w:rsid w:val="00B82282"/>
    <w:rsid w:val="00B82A6E"/>
    <w:rsid w:val="00B82AE9"/>
    <w:rsid w:val="00B83C9E"/>
    <w:rsid w:val="00B85E47"/>
    <w:rsid w:val="00B861DD"/>
    <w:rsid w:val="00B86B66"/>
    <w:rsid w:val="00B87331"/>
    <w:rsid w:val="00B87A1E"/>
    <w:rsid w:val="00B87F57"/>
    <w:rsid w:val="00B9188E"/>
    <w:rsid w:val="00B919DE"/>
    <w:rsid w:val="00B920C9"/>
    <w:rsid w:val="00B921CF"/>
    <w:rsid w:val="00B92D3D"/>
    <w:rsid w:val="00B93129"/>
    <w:rsid w:val="00B9564E"/>
    <w:rsid w:val="00B96C74"/>
    <w:rsid w:val="00BA068F"/>
    <w:rsid w:val="00BA0E36"/>
    <w:rsid w:val="00BA1421"/>
    <w:rsid w:val="00BA272B"/>
    <w:rsid w:val="00BA2E80"/>
    <w:rsid w:val="00BA33A9"/>
    <w:rsid w:val="00BA38B7"/>
    <w:rsid w:val="00BA4CD1"/>
    <w:rsid w:val="00BA5316"/>
    <w:rsid w:val="00BA53B5"/>
    <w:rsid w:val="00BA5EF0"/>
    <w:rsid w:val="00BA6053"/>
    <w:rsid w:val="00BA75A1"/>
    <w:rsid w:val="00BB115E"/>
    <w:rsid w:val="00BB2E30"/>
    <w:rsid w:val="00BB36B6"/>
    <w:rsid w:val="00BB37E0"/>
    <w:rsid w:val="00BB3C8B"/>
    <w:rsid w:val="00BB4C9E"/>
    <w:rsid w:val="00BB5A91"/>
    <w:rsid w:val="00BB60F1"/>
    <w:rsid w:val="00BB634F"/>
    <w:rsid w:val="00BB6746"/>
    <w:rsid w:val="00BC0BBA"/>
    <w:rsid w:val="00BC22A5"/>
    <w:rsid w:val="00BC2C65"/>
    <w:rsid w:val="00BC3B9C"/>
    <w:rsid w:val="00BC3F55"/>
    <w:rsid w:val="00BC538C"/>
    <w:rsid w:val="00BC5DF4"/>
    <w:rsid w:val="00BC5E5E"/>
    <w:rsid w:val="00BC6CB2"/>
    <w:rsid w:val="00BD0958"/>
    <w:rsid w:val="00BD4096"/>
    <w:rsid w:val="00BD509F"/>
    <w:rsid w:val="00BD529F"/>
    <w:rsid w:val="00BD6058"/>
    <w:rsid w:val="00BE0B9A"/>
    <w:rsid w:val="00BE1251"/>
    <w:rsid w:val="00BE22E5"/>
    <w:rsid w:val="00BE2F82"/>
    <w:rsid w:val="00BE3695"/>
    <w:rsid w:val="00BE46A8"/>
    <w:rsid w:val="00BE4CF0"/>
    <w:rsid w:val="00BE532F"/>
    <w:rsid w:val="00BE55A8"/>
    <w:rsid w:val="00BE6185"/>
    <w:rsid w:val="00BE759C"/>
    <w:rsid w:val="00BE7A4C"/>
    <w:rsid w:val="00BF1BF1"/>
    <w:rsid w:val="00BF1D6B"/>
    <w:rsid w:val="00BF39D9"/>
    <w:rsid w:val="00BF3EB9"/>
    <w:rsid w:val="00BF4A89"/>
    <w:rsid w:val="00BF50F6"/>
    <w:rsid w:val="00BF6753"/>
    <w:rsid w:val="00BF6EB7"/>
    <w:rsid w:val="00BF7027"/>
    <w:rsid w:val="00BF76E6"/>
    <w:rsid w:val="00BF7A76"/>
    <w:rsid w:val="00C00C46"/>
    <w:rsid w:val="00C00FEA"/>
    <w:rsid w:val="00C02D9D"/>
    <w:rsid w:val="00C034E3"/>
    <w:rsid w:val="00C03E5B"/>
    <w:rsid w:val="00C04C07"/>
    <w:rsid w:val="00C052E2"/>
    <w:rsid w:val="00C05689"/>
    <w:rsid w:val="00C062AC"/>
    <w:rsid w:val="00C0699E"/>
    <w:rsid w:val="00C07030"/>
    <w:rsid w:val="00C10705"/>
    <w:rsid w:val="00C11A4F"/>
    <w:rsid w:val="00C1469E"/>
    <w:rsid w:val="00C14BC5"/>
    <w:rsid w:val="00C14E4A"/>
    <w:rsid w:val="00C16CCC"/>
    <w:rsid w:val="00C17741"/>
    <w:rsid w:val="00C1776F"/>
    <w:rsid w:val="00C21DDF"/>
    <w:rsid w:val="00C224A1"/>
    <w:rsid w:val="00C22F50"/>
    <w:rsid w:val="00C231CC"/>
    <w:rsid w:val="00C235B5"/>
    <w:rsid w:val="00C24590"/>
    <w:rsid w:val="00C257A9"/>
    <w:rsid w:val="00C30BB5"/>
    <w:rsid w:val="00C319F9"/>
    <w:rsid w:val="00C320DF"/>
    <w:rsid w:val="00C324A8"/>
    <w:rsid w:val="00C32E71"/>
    <w:rsid w:val="00C32F1B"/>
    <w:rsid w:val="00C3324A"/>
    <w:rsid w:val="00C333D5"/>
    <w:rsid w:val="00C33F5A"/>
    <w:rsid w:val="00C35686"/>
    <w:rsid w:val="00C3582B"/>
    <w:rsid w:val="00C35F20"/>
    <w:rsid w:val="00C364E9"/>
    <w:rsid w:val="00C368CD"/>
    <w:rsid w:val="00C4012C"/>
    <w:rsid w:val="00C40550"/>
    <w:rsid w:val="00C418F9"/>
    <w:rsid w:val="00C42CAA"/>
    <w:rsid w:val="00C42D59"/>
    <w:rsid w:val="00C43951"/>
    <w:rsid w:val="00C439F6"/>
    <w:rsid w:val="00C45EE6"/>
    <w:rsid w:val="00C46CDC"/>
    <w:rsid w:val="00C47A8A"/>
    <w:rsid w:val="00C508F9"/>
    <w:rsid w:val="00C51528"/>
    <w:rsid w:val="00C532C5"/>
    <w:rsid w:val="00C5377D"/>
    <w:rsid w:val="00C5396C"/>
    <w:rsid w:val="00C53C92"/>
    <w:rsid w:val="00C54B8C"/>
    <w:rsid w:val="00C54D36"/>
    <w:rsid w:val="00C54DB5"/>
    <w:rsid w:val="00C55223"/>
    <w:rsid w:val="00C55252"/>
    <w:rsid w:val="00C56F0F"/>
    <w:rsid w:val="00C57230"/>
    <w:rsid w:val="00C6011D"/>
    <w:rsid w:val="00C605BB"/>
    <w:rsid w:val="00C61240"/>
    <w:rsid w:val="00C61289"/>
    <w:rsid w:val="00C61676"/>
    <w:rsid w:val="00C61C6B"/>
    <w:rsid w:val="00C656AD"/>
    <w:rsid w:val="00C65D09"/>
    <w:rsid w:val="00C65EA3"/>
    <w:rsid w:val="00C66A04"/>
    <w:rsid w:val="00C66D22"/>
    <w:rsid w:val="00C66DA0"/>
    <w:rsid w:val="00C6765F"/>
    <w:rsid w:val="00C67A39"/>
    <w:rsid w:val="00C700C9"/>
    <w:rsid w:val="00C71368"/>
    <w:rsid w:val="00C72EF2"/>
    <w:rsid w:val="00C733DA"/>
    <w:rsid w:val="00C748D9"/>
    <w:rsid w:val="00C75447"/>
    <w:rsid w:val="00C76331"/>
    <w:rsid w:val="00C76F16"/>
    <w:rsid w:val="00C775F1"/>
    <w:rsid w:val="00C77C52"/>
    <w:rsid w:val="00C806A1"/>
    <w:rsid w:val="00C811D1"/>
    <w:rsid w:val="00C86186"/>
    <w:rsid w:val="00C91141"/>
    <w:rsid w:val="00C9144D"/>
    <w:rsid w:val="00C91B43"/>
    <w:rsid w:val="00C93667"/>
    <w:rsid w:val="00C95CFE"/>
    <w:rsid w:val="00C95D04"/>
    <w:rsid w:val="00C96205"/>
    <w:rsid w:val="00C962A7"/>
    <w:rsid w:val="00CA0831"/>
    <w:rsid w:val="00CA2890"/>
    <w:rsid w:val="00CA2AEB"/>
    <w:rsid w:val="00CA57AC"/>
    <w:rsid w:val="00CB0B12"/>
    <w:rsid w:val="00CB0BB8"/>
    <w:rsid w:val="00CB1418"/>
    <w:rsid w:val="00CB1BB9"/>
    <w:rsid w:val="00CB2184"/>
    <w:rsid w:val="00CB29F0"/>
    <w:rsid w:val="00CB2D95"/>
    <w:rsid w:val="00CB3391"/>
    <w:rsid w:val="00CB43E7"/>
    <w:rsid w:val="00CB5FE5"/>
    <w:rsid w:val="00CB6F24"/>
    <w:rsid w:val="00CB750B"/>
    <w:rsid w:val="00CB7CE3"/>
    <w:rsid w:val="00CB7D82"/>
    <w:rsid w:val="00CC06AF"/>
    <w:rsid w:val="00CC0C08"/>
    <w:rsid w:val="00CC14E8"/>
    <w:rsid w:val="00CC1A87"/>
    <w:rsid w:val="00CC20A8"/>
    <w:rsid w:val="00CC375A"/>
    <w:rsid w:val="00CC3D3E"/>
    <w:rsid w:val="00CC3FFC"/>
    <w:rsid w:val="00CC4E9B"/>
    <w:rsid w:val="00CC550A"/>
    <w:rsid w:val="00CC65FF"/>
    <w:rsid w:val="00CC685B"/>
    <w:rsid w:val="00CD1404"/>
    <w:rsid w:val="00CD142A"/>
    <w:rsid w:val="00CD19EE"/>
    <w:rsid w:val="00CD3300"/>
    <w:rsid w:val="00CD3965"/>
    <w:rsid w:val="00CD6642"/>
    <w:rsid w:val="00CD6C88"/>
    <w:rsid w:val="00CD76F0"/>
    <w:rsid w:val="00CD79CC"/>
    <w:rsid w:val="00CE010E"/>
    <w:rsid w:val="00CE0CCF"/>
    <w:rsid w:val="00CE3CC1"/>
    <w:rsid w:val="00CE3F0F"/>
    <w:rsid w:val="00CE452C"/>
    <w:rsid w:val="00CE70DD"/>
    <w:rsid w:val="00CE7229"/>
    <w:rsid w:val="00CE7388"/>
    <w:rsid w:val="00CE7517"/>
    <w:rsid w:val="00CF27F1"/>
    <w:rsid w:val="00CF2EB1"/>
    <w:rsid w:val="00CF32A5"/>
    <w:rsid w:val="00CF4317"/>
    <w:rsid w:val="00CF47E6"/>
    <w:rsid w:val="00D015B0"/>
    <w:rsid w:val="00D01BE9"/>
    <w:rsid w:val="00D02C36"/>
    <w:rsid w:val="00D0302B"/>
    <w:rsid w:val="00D0312C"/>
    <w:rsid w:val="00D034CF"/>
    <w:rsid w:val="00D03FDD"/>
    <w:rsid w:val="00D04B39"/>
    <w:rsid w:val="00D06A88"/>
    <w:rsid w:val="00D06C0C"/>
    <w:rsid w:val="00D06DD7"/>
    <w:rsid w:val="00D073BD"/>
    <w:rsid w:val="00D12519"/>
    <w:rsid w:val="00D1258C"/>
    <w:rsid w:val="00D12C35"/>
    <w:rsid w:val="00D1332B"/>
    <w:rsid w:val="00D14456"/>
    <w:rsid w:val="00D161EE"/>
    <w:rsid w:val="00D2084C"/>
    <w:rsid w:val="00D20A1C"/>
    <w:rsid w:val="00D21B72"/>
    <w:rsid w:val="00D23072"/>
    <w:rsid w:val="00D238C2"/>
    <w:rsid w:val="00D23F07"/>
    <w:rsid w:val="00D2547D"/>
    <w:rsid w:val="00D260F6"/>
    <w:rsid w:val="00D268B9"/>
    <w:rsid w:val="00D2726E"/>
    <w:rsid w:val="00D27291"/>
    <w:rsid w:val="00D31847"/>
    <w:rsid w:val="00D329DF"/>
    <w:rsid w:val="00D35184"/>
    <w:rsid w:val="00D35643"/>
    <w:rsid w:val="00D363B5"/>
    <w:rsid w:val="00D37CAE"/>
    <w:rsid w:val="00D41D36"/>
    <w:rsid w:val="00D42643"/>
    <w:rsid w:val="00D44C9C"/>
    <w:rsid w:val="00D44FDD"/>
    <w:rsid w:val="00D45F91"/>
    <w:rsid w:val="00D4720D"/>
    <w:rsid w:val="00D47227"/>
    <w:rsid w:val="00D51BC9"/>
    <w:rsid w:val="00D53584"/>
    <w:rsid w:val="00D53E36"/>
    <w:rsid w:val="00D55C1D"/>
    <w:rsid w:val="00D60187"/>
    <w:rsid w:val="00D60951"/>
    <w:rsid w:val="00D60E5A"/>
    <w:rsid w:val="00D61554"/>
    <w:rsid w:val="00D62772"/>
    <w:rsid w:val="00D62874"/>
    <w:rsid w:val="00D65A03"/>
    <w:rsid w:val="00D65D11"/>
    <w:rsid w:val="00D65DB4"/>
    <w:rsid w:val="00D67A37"/>
    <w:rsid w:val="00D70CEA"/>
    <w:rsid w:val="00D70FD6"/>
    <w:rsid w:val="00D718B9"/>
    <w:rsid w:val="00D7193A"/>
    <w:rsid w:val="00D71FC2"/>
    <w:rsid w:val="00D720FC"/>
    <w:rsid w:val="00D72D80"/>
    <w:rsid w:val="00D7545C"/>
    <w:rsid w:val="00D76DCF"/>
    <w:rsid w:val="00D810E3"/>
    <w:rsid w:val="00D85C2B"/>
    <w:rsid w:val="00D86918"/>
    <w:rsid w:val="00D873B3"/>
    <w:rsid w:val="00D8747B"/>
    <w:rsid w:val="00D9132E"/>
    <w:rsid w:val="00D91EA1"/>
    <w:rsid w:val="00D920ED"/>
    <w:rsid w:val="00D93075"/>
    <w:rsid w:val="00D9337D"/>
    <w:rsid w:val="00D933CD"/>
    <w:rsid w:val="00D93DDE"/>
    <w:rsid w:val="00D942EE"/>
    <w:rsid w:val="00D94861"/>
    <w:rsid w:val="00D9643D"/>
    <w:rsid w:val="00D965BE"/>
    <w:rsid w:val="00D97D0C"/>
    <w:rsid w:val="00DA0363"/>
    <w:rsid w:val="00DA04B3"/>
    <w:rsid w:val="00DA0875"/>
    <w:rsid w:val="00DA106A"/>
    <w:rsid w:val="00DA1AD4"/>
    <w:rsid w:val="00DA3479"/>
    <w:rsid w:val="00DA3635"/>
    <w:rsid w:val="00DA439C"/>
    <w:rsid w:val="00DA6DA5"/>
    <w:rsid w:val="00DA7166"/>
    <w:rsid w:val="00DB0343"/>
    <w:rsid w:val="00DB03C2"/>
    <w:rsid w:val="00DB17AD"/>
    <w:rsid w:val="00DB3E36"/>
    <w:rsid w:val="00DB46BA"/>
    <w:rsid w:val="00DB5A8B"/>
    <w:rsid w:val="00DB6CA3"/>
    <w:rsid w:val="00DC0131"/>
    <w:rsid w:val="00DC016F"/>
    <w:rsid w:val="00DC08AF"/>
    <w:rsid w:val="00DC098B"/>
    <w:rsid w:val="00DC0ACF"/>
    <w:rsid w:val="00DC1F53"/>
    <w:rsid w:val="00DC2CB6"/>
    <w:rsid w:val="00DC3B17"/>
    <w:rsid w:val="00DC4580"/>
    <w:rsid w:val="00DC515A"/>
    <w:rsid w:val="00DC5B79"/>
    <w:rsid w:val="00DC5D6B"/>
    <w:rsid w:val="00DC71AD"/>
    <w:rsid w:val="00DD01C5"/>
    <w:rsid w:val="00DD046D"/>
    <w:rsid w:val="00DD07F0"/>
    <w:rsid w:val="00DD097C"/>
    <w:rsid w:val="00DD432A"/>
    <w:rsid w:val="00DD71CD"/>
    <w:rsid w:val="00DE0B66"/>
    <w:rsid w:val="00DE2DC6"/>
    <w:rsid w:val="00DE3D28"/>
    <w:rsid w:val="00DE3D53"/>
    <w:rsid w:val="00DE58F6"/>
    <w:rsid w:val="00DE61AC"/>
    <w:rsid w:val="00DE6C9A"/>
    <w:rsid w:val="00DE746E"/>
    <w:rsid w:val="00DF0266"/>
    <w:rsid w:val="00DF06E8"/>
    <w:rsid w:val="00DF10A8"/>
    <w:rsid w:val="00DF198C"/>
    <w:rsid w:val="00DF3201"/>
    <w:rsid w:val="00DF7D2D"/>
    <w:rsid w:val="00E007B1"/>
    <w:rsid w:val="00E015D7"/>
    <w:rsid w:val="00E03200"/>
    <w:rsid w:val="00E03DE4"/>
    <w:rsid w:val="00E079EA"/>
    <w:rsid w:val="00E11914"/>
    <w:rsid w:val="00E11C4B"/>
    <w:rsid w:val="00E12A99"/>
    <w:rsid w:val="00E139ED"/>
    <w:rsid w:val="00E14564"/>
    <w:rsid w:val="00E149E4"/>
    <w:rsid w:val="00E15323"/>
    <w:rsid w:val="00E15AC2"/>
    <w:rsid w:val="00E161F4"/>
    <w:rsid w:val="00E16B30"/>
    <w:rsid w:val="00E16C80"/>
    <w:rsid w:val="00E204BC"/>
    <w:rsid w:val="00E219CC"/>
    <w:rsid w:val="00E2614C"/>
    <w:rsid w:val="00E26492"/>
    <w:rsid w:val="00E31208"/>
    <w:rsid w:val="00E31299"/>
    <w:rsid w:val="00E3155D"/>
    <w:rsid w:val="00E359FB"/>
    <w:rsid w:val="00E36839"/>
    <w:rsid w:val="00E36D3D"/>
    <w:rsid w:val="00E37770"/>
    <w:rsid w:val="00E40044"/>
    <w:rsid w:val="00E40084"/>
    <w:rsid w:val="00E40386"/>
    <w:rsid w:val="00E41AAB"/>
    <w:rsid w:val="00E41B8B"/>
    <w:rsid w:val="00E43098"/>
    <w:rsid w:val="00E431E8"/>
    <w:rsid w:val="00E445D8"/>
    <w:rsid w:val="00E46783"/>
    <w:rsid w:val="00E47AA8"/>
    <w:rsid w:val="00E50912"/>
    <w:rsid w:val="00E50DAE"/>
    <w:rsid w:val="00E52346"/>
    <w:rsid w:val="00E546F7"/>
    <w:rsid w:val="00E56D40"/>
    <w:rsid w:val="00E56F1C"/>
    <w:rsid w:val="00E57731"/>
    <w:rsid w:val="00E60E1F"/>
    <w:rsid w:val="00E616CB"/>
    <w:rsid w:val="00E6256E"/>
    <w:rsid w:val="00E628BC"/>
    <w:rsid w:val="00E62A14"/>
    <w:rsid w:val="00E62C8D"/>
    <w:rsid w:val="00E65A3E"/>
    <w:rsid w:val="00E66389"/>
    <w:rsid w:val="00E66BA9"/>
    <w:rsid w:val="00E719A0"/>
    <w:rsid w:val="00E74697"/>
    <w:rsid w:val="00E748EE"/>
    <w:rsid w:val="00E74C5F"/>
    <w:rsid w:val="00E76862"/>
    <w:rsid w:val="00E76BA6"/>
    <w:rsid w:val="00E808E6"/>
    <w:rsid w:val="00E82061"/>
    <w:rsid w:val="00E824BB"/>
    <w:rsid w:val="00E833AF"/>
    <w:rsid w:val="00E840C4"/>
    <w:rsid w:val="00E845D7"/>
    <w:rsid w:val="00E84704"/>
    <w:rsid w:val="00E849FC"/>
    <w:rsid w:val="00E84F2A"/>
    <w:rsid w:val="00E85DC3"/>
    <w:rsid w:val="00E87593"/>
    <w:rsid w:val="00E8773F"/>
    <w:rsid w:val="00E87AEB"/>
    <w:rsid w:val="00E91BC0"/>
    <w:rsid w:val="00E920A8"/>
    <w:rsid w:val="00E963D9"/>
    <w:rsid w:val="00E97500"/>
    <w:rsid w:val="00E97774"/>
    <w:rsid w:val="00EA026A"/>
    <w:rsid w:val="00EA1605"/>
    <w:rsid w:val="00EA1ACD"/>
    <w:rsid w:val="00EA42F8"/>
    <w:rsid w:val="00EA4EC4"/>
    <w:rsid w:val="00EA5713"/>
    <w:rsid w:val="00EA604A"/>
    <w:rsid w:val="00EA6823"/>
    <w:rsid w:val="00EA69C5"/>
    <w:rsid w:val="00EA71E9"/>
    <w:rsid w:val="00EB0756"/>
    <w:rsid w:val="00EB0A4E"/>
    <w:rsid w:val="00EB12A1"/>
    <w:rsid w:val="00EB1CB4"/>
    <w:rsid w:val="00EB2E19"/>
    <w:rsid w:val="00EB4040"/>
    <w:rsid w:val="00EB5846"/>
    <w:rsid w:val="00EB6DAF"/>
    <w:rsid w:val="00EB7086"/>
    <w:rsid w:val="00EC02D0"/>
    <w:rsid w:val="00EC031E"/>
    <w:rsid w:val="00EC1704"/>
    <w:rsid w:val="00EC179C"/>
    <w:rsid w:val="00EC1B8B"/>
    <w:rsid w:val="00EC263A"/>
    <w:rsid w:val="00EC324D"/>
    <w:rsid w:val="00EC47C2"/>
    <w:rsid w:val="00EC5E9F"/>
    <w:rsid w:val="00EC691D"/>
    <w:rsid w:val="00ED1AB4"/>
    <w:rsid w:val="00ED1F53"/>
    <w:rsid w:val="00ED210F"/>
    <w:rsid w:val="00ED21B2"/>
    <w:rsid w:val="00ED370C"/>
    <w:rsid w:val="00ED3C36"/>
    <w:rsid w:val="00ED5660"/>
    <w:rsid w:val="00ED5AEC"/>
    <w:rsid w:val="00ED75AB"/>
    <w:rsid w:val="00EE0019"/>
    <w:rsid w:val="00EE1063"/>
    <w:rsid w:val="00EE1589"/>
    <w:rsid w:val="00EE16F2"/>
    <w:rsid w:val="00EE41E7"/>
    <w:rsid w:val="00EE4475"/>
    <w:rsid w:val="00EE7A3E"/>
    <w:rsid w:val="00EF09BD"/>
    <w:rsid w:val="00EF1B67"/>
    <w:rsid w:val="00EF2294"/>
    <w:rsid w:val="00EF24E5"/>
    <w:rsid w:val="00EF3DF5"/>
    <w:rsid w:val="00EF4468"/>
    <w:rsid w:val="00EF6592"/>
    <w:rsid w:val="00EF6F22"/>
    <w:rsid w:val="00EF6FB7"/>
    <w:rsid w:val="00EF7474"/>
    <w:rsid w:val="00EF7977"/>
    <w:rsid w:val="00EF7E25"/>
    <w:rsid w:val="00F00137"/>
    <w:rsid w:val="00F00D4C"/>
    <w:rsid w:val="00F013E4"/>
    <w:rsid w:val="00F01836"/>
    <w:rsid w:val="00F01BA0"/>
    <w:rsid w:val="00F02071"/>
    <w:rsid w:val="00F022D1"/>
    <w:rsid w:val="00F03236"/>
    <w:rsid w:val="00F054EE"/>
    <w:rsid w:val="00F063F5"/>
    <w:rsid w:val="00F06686"/>
    <w:rsid w:val="00F06818"/>
    <w:rsid w:val="00F07058"/>
    <w:rsid w:val="00F076B2"/>
    <w:rsid w:val="00F076C9"/>
    <w:rsid w:val="00F07FF3"/>
    <w:rsid w:val="00F10AF7"/>
    <w:rsid w:val="00F14B8A"/>
    <w:rsid w:val="00F14BBF"/>
    <w:rsid w:val="00F163BD"/>
    <w:rsid w:val="00F16631"/>
    <w:rsid w:val="00F17A2E"/>
    <w:rsid w:val="00F2080D"/>
    <w:rsid w:val="00F20A11"/>
    <w:rsid w:val="00F2340B"/>
    <w:rsid w:val="00F24071"/>
    <w:rsid w:val="00F247A2"/>
    <w:rsid w:val="00F2626D"/>
    <w:rsid w:val="00F26CF6"/>
    <w:rsid w:val="00F271E0"/>
    <w:rsid w:val="00F273B1"/>
    <w:rsid w:val="00F30963"/>
    <w:rsid w:val="00F30B8C"/>
    <w:rsid w:val="00F31C88"/>
    <w:rsid w:val="00F32D88"/>
    <w:rsid w:val="00F33719"/>
    <w:rsid w:val="00F33E8C"/>
    <w:rsid w:val="00F34048"/>
    <w:rsid w:val="00F362D3"/>
    <w:rsid w:val="00F366FF"/>
    <w:rsid w:val="00F40C67"/>
    <w:rsid w:val="00F4112E"/>
    <w:rsid w:val="00F41A76"/>
    <w:rsid w:val="00F41F23"/>
    <w:rsid w:val="00F43939"/>
    <w:rsid w:val="00F441AC"/>
    <w:rsid w:val="00F44B56"/>
    <w:rsid w:val="00F4662F"/>
    <w:rsid w:val="00F5098A"/>
    <w:rsid w:val="00F522BC"/>
    <w:rsid w:val="00F531D6"/>
    <w:rsid w:val="00F532B5"/>
    <w:rsid w:val="00F53B8D"/>
    <w:rsid w:val="00F54C77"/>
    <w:rsid w:val="00F5517E"/>
    <w:rsid w:val="00F558EE"/>
    <w:rsid w:val="00F563D3"/>
    <w:rsid w:val="00F6072A"/>
    <w:rsid w:val="00F62421"/>
    <w:rsid w:val="00F62760"/>
    <w:rsid w:val="00F62CD3"/>
    <w:rsid w:val="00F6305F"/>
    <w:rsid w:val="00F64330"/>
    <w:rsid w:val="00F66601"/>
    <w:rsid w:val="00F66C24"/>
    <w:rsid w:val="00F70CF6"/>
    <w:rsid w:val="00F71F13"/>
    <w:rsid w:val="00F72B77"/>
    <w:rsid w:val="00F72CB7"/>
    <w:rsid w:val="00F72DE0"/>
    <w:rsid w:val="00F731B0"/>
    <w:rsid w:val="00F73CAF"/>
    <w:rsid w:val="00F74AEE"/>
    <w:rsid w:val="00F75082"/>
    <w:rsid w:val="00F76AE4"/>
    <w:rsid w:val="00F809D6"/>
    <w:rsid w:val="00F8221F"/>
    <w:rsid w:val="00F8296F"/>
    <w:rsid w:val="00F8360F"/>
    <w:rsid w:val="00F850DE"/>
    <w:rsid w:val="00F853CE"/>
    <w:rsid w:val="00F8793F"/>
    <w:rsid w:val="00F90095"/>
    <w:rsid w:val="00F90109"/>
    <w:rsid w:val="00F908D9"/>
    <w:rsid w:val="00F90EA6"/>
    <w:rsid w:val="00F91BAE"/>
    <w:rsid w:val="00F9266E"/>
    <w:rsid w:val="00F95B5C"/>
    <w:rsid w:val="00F96D7A"/>
    <w:rsid w:val="00F96E75"/>
    <w:rsid w:val="00F97359"/>
    <w:rsid w:val="00FA0183"/>
    <w:rsid w:val="00FA0E5E"/>
    <w:rsid w:val="00FA117B"/>
    <w:rsid w:val="00FA13F6"/>
    <w:rsid w:val="00FA1D24"/>
    <w:rsid w:val="00FA253A"/>
    <w:rsid w:val="00FA43C4"/>
    <w:rsid w:val="00FA527F"/>
    <w:rsid w:val="00FA5316"/>
    <w:rsid w:val="00FA6AEA"/>
    <w:rsid w:val="00FA79CB"/>
    <w:rsid w:val="00FA7A7A"/>
    <w:rsid w:val="00FA7D3F"/>
    <w:rsid w:val="00FB11AA"/>
    <w:rsid w:val="00FB120E"/>
    <w:rsid w:val="00FB124B"/>
    <w:rsid w:val="00FB1735"/>
    <w:rsid w:val="00FB220F"/>
    <w:rsid w:val="00FB748F"/>
    <w:rsid w:val="00FC2830"/>
    <w:rsid w:val="00FC34A2"/>
    <w:rsid w:val="00FC440A"/>
    <w:rsid w:val="00FC4578"/>
    <w:rsid w:val="00FC7406"/>
    <w:rsid w:val="00FC7985"/>
    <w:rsid w:val="00FC7BB2"/>
    <w:rsid w:val="00FD14D8"/>
    <w:rsid w:val="00FD1C53"/>
    <w:rsid w:val="00FD206B"/>
    <w:rsid w:val="00FD2994"/>
    <w:rsid w:val="00FD316B"/>
    <w:rsid w:val="00FD3FCB"/>
    <w:rsid w:val="00FD4AB3"/>
    <w:rsid w:val="00FD759D"/>
    <w:rsid w:val="00FD7D26"/>
    <w:rsid w:val="00FE292F"/>
    <w:rsid w:val="00FE3A51"/>
    <w:rsid w:val="00FE3A9A"/>
    <w:rsid w:val="00FE40F4"/>
    <w:rsid w:val="00FE4904"/>
    <w:rsid w:val="00FE597F"/>
    <w:rsid w:val="00FE6D69"/>
    <w:rsid w:val="00FF1F6D"/>
    <w:rsid w:val="00FF25F0"/>
    <w:rsid w:val="00FF29B2"/>
    <w:rsid w:val="00FF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0E4A"/>
    <w:pPr>
      <w:jc w:val="center"/>
    </w:pPr>
    <w:rPr>
      <w:sz w:val="30"/>
      <w:szCs w:val="24"/>
    </w:rPr>
  </w:style>
  <w:style w:type="character" w:customStyle="1" w:styleId="Char">
    <w:name w:val="正文文本 Char"/>
    <w:basedOn w:val="a0"/>
    <w:link w:val="a3"/>
    <w:rsid w:val="000C0E4A"/>
    <w:rPr>
      <w:rFonts w:ascii="Times New Roman" w:eastAsia="宋体" w:hAnsi="Times New Roman" w:cs="Times New Roman"/>
      <w:sz w:val="30"/>
      <w:szCs w:val="24"/>
    </w:rPr>
  </w:style>
  <w:style w:type="paragraph" w:styleId="a4">
    <w:name w:val="Body Text Indent"/>
    <w:basedOn w:val="a"/>
    <w:link w:val="Char0"/>
    <w:rsid w:val="000C0E4A"/>
    <w:pPr>
      <w:tabs>
        <w:tab w:val="left" w:pos="0"/>
      </w:tabs>
      <w:ind w:leftChars="-1" w:left="-1"/>
    </w:pPr>
    <w:rPr>
      <w:rFonts w:eastAsia="仿宋_GB2312"/>
      <w:sz w:val="32"/>
      <w:szCs w:val="24"/>
    </w:rPr>
  </w:style>
  <w:style w:type="character" w:customStyle="1" w:styleId="Char0">
    <w:name w:val="正文文本缩进 Char"/>
    <w:basedOn w:val="a0"/>
    <w:link w:val="a4"/>
    <w:rsid w:val="000C0E4A"/>
    <w:rPr>
      <w:rFonts w:ascii="Times New Roman" w:eastAsia="仿宋_GB2312" w:hAnsi="Times New Roman" w:cs="Times New Roman"/>
      <w:sz w:val="32"/>
      <w:szCs w:val="24"/>
    </w:rPr>
  </w:style>
  <w:style w:type="paragraph" w:styleId="a5">
    <w:name w:val="List Paragraph"/>
    <w:basedOn w:val="a"/>
    <w:uiPriority w:val="34"/>
    <w:qFormat/>
    <w:rsid w:val="000C0E4A"/>
    <w:pPr>
      <w:ind w:firstLineChars="200" w:firstLine="420"/>
    </w:pPr>
  </w:style>
  <w:style w:type="paragraph" w:styleId="a6">
    <w:name w:val="footnote text"/>
    <w:aliases w:val="fn,footnote text"/>
    <w:basedOn w:val="a"/>
    <w:link w:val="Char1"/>
    <w:rsid w:val="000C0E4A"/>
    <w:pPr>
      <w:snapToGrid w:val="0"/>
      <w:jc w:val="left"/>
    </w:pPr>
    <w:rPr>
      <w:sz w:val="18"/>
      <w:szCs w:val="18"/>
    </w:rPr>
  </w:style>
  <w:style w:type="character" w:customStyle="1" w:styleId="Char1">
    <w:name w:val="脚注文本 Char"/>
    <w:aliases w:val="fn Char,footnote text Char"/>
    <w:basedOn w:val="a0"/>
    <w:link w:val="a6"/>
    <w:rsid w:val="000C0E4A"/>
    <w:rPr>
      <w:rFonts w:ascii="Times New Roman" w:eastAsia="宋体" w:hAnsi="Times New Roman" w:cs="Times New Roman"/>
      <w:sz w:val="18"/>
      <w:szCs w:val="18"/>
    </w:rPr>
  </w:style>
  <w:style w:type="character" w:styleId="a7">
    <w:name w:val="footnote reference"/>
    <w:uiPriority w:val="99"/>
    <w:rsid w:val="000C0E4A"/>
    <w:rPr>
      <w:vertAlign w:val="superscript"/>
    </w:rPr>
  </w:style>
  <w:style w:type="paragraph" w:customStyle="1" w:styleId="CharChar">
    <w:name w:val="Char Char"/>
    <w:basedOn w:val="a"/>
    <w:rsid w:val="007E336D"/>
    <w:rPr>
      <w:szCs w:val="24"/>
    </w:rPr>
  </w:style>
  <w:style w:type="paragraph" w:customStyle="1" w:styleId="CharCharChar">
    <w:name w:val="Char Char Char"/>
    <w:basedOn w:val="a"/>
    <w:rsid w:val="007E336D"/>
    <w:pPr>
      <w:widowControl/>
      <w:spacing w:after="160" w:line="240" w:lineRule="exact"/>
      <w:jc w:val="left"/>
    </w:pPr>
    <w:rPr>
      <w:rFonts w:ascii="Verdana" w:hAnsi="Verdana"/>
      <w:kern w:val="0"/>
      <w:sz w:val="20"/>
      <w:szCs w:val="20"/>
      <w:lang w:eastAsia="en-US"/>
    </w:rPr>
  </w:style>
  <w:style w:type="paragraph" w:styleId="a8">
    <w:name w:val="header"/>
    <w:basedOn w:val="a"/>
    <w:link w:val="Char2"/>
    <w:uiPriority w:val="99"/>
    <w:unhideWhenUsed/>
    <w:rsid w:val="009418E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418EF"/>
    <w:rPr>
      <w:rFonts w:ascii="Times New Roman" w:eastAsia="宋体" w:hAnsi="Times New Roman" w:cs="Times New Roman"/>
      <w:sz w:val="18"/>
      <w:szCs w:val="18"/>
    </w:rPr>
  </w:style>
  <w:style w:type="paragraph" w:styleId="a9">
    <w:name w:val="footer"/>
    <w:basedOn w:val="a"/>
    <w:link w:val="Char3"/>
    <w:uiPriority w:val="99"/>
    <w:unhideWhenUsed/>
    <w:rsid w:val="009418EF"/>
    <w:pPr>
      <w:tabs>
        <w:tab w:val="center" w:pos="4153"/>
        <w:tab w:val="right" w:pos="8306"/>
      </w:tabs>
      <w:snapToGrid w:val="0"/>
      <w:jc w:val="left"/>
    </w:pPr>
    <w:rPr>
      <w:sz w:val="18"/>
      <w:szCs w:val="18"/>
    </w:rPr>
  </w:style>
  <w:style w:type="character" w:customStyle="1" w:styleId="Char3">
    <w:name w:val="页脚 Char"/>
    <w:basedOn w:val="a0"/>
    <w:link w:val="a9"/>
    <w:uiPriority w:val="99"/>
    <w:rsid w:val="009418EF"/>
    <w:rPr>
      <w:rFonts w:ascii="Times New Roman" w:eastAsia="宋体" w:hAnsi="Times New Roman" w:cs="Times New Roman"/>
      <w:sz w:val="18"/>
      <w:szCs w:val="18"/>
    </w:rPr>
  </w:style>
  <w:style w:type="paragraph" w:customStyle="1" w:styleId="CharChar0">
    <w:name w:val="Char Char"/>
    <w:basedOn w:val="a"/>
    <w:rsid w:val="009418EF"/>
    <w:rPr>
      <w:szCs w:val="24"/>
    </w:rPr>
  </w:style>
  <w:style w:type="paragraph" w:styleId="aa">
    <w:name w:val="Balloon Text"/>
    <w:basedOn w:val="a"/>
    <w:link w:val="Char4"/>
    <w:uiPriority w:val="99"/>
    <w:unhideWhenUsed/>
    <w:rsid w:val="004A1CE7"/>
    <w:rPr>
      <w:sz w:val="18"/>
      <w:szCs w:val="18"/>
    </w:rPr>
  </w:style>
  <w:style w:type="character" w:customStyle="1" w:styleId="Char4">
    <w:name w:val="批注框文本 Char"/>
    <w:basedOn w:val="a0"/>
    <w:link w:val="aa"/>
    <w:uiPriority w:val="99"/>
    <w:rsid w:val="004A1CE7"/>
    <w:rPr>
      <w:rFonts w:ascii="Times New Roman" w:eastAsia="宋体" w:hAnsi="Times New Roman" w:cs="Times New Roman"/>
      <w:sz w:val="18"/>
      <w:szCs w:val="18"/>
    </w:rPr>
  </w:style>
  <w:style w:type="paragraph" w:styleId="ab">
    <w:name w:val="Normal (Web)"/>
    <w:basedOn w:val="a"/>
    <w:uiPriority w:val="99"/>
    <w:unhideWhenUsed/>
    <w:rsid w:val="00055839"/>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rsid w:val="006E25BB"/>
    <w:rPr>
      <w:rFonts w:ascii="Times" w:eastAsia="宋体" w:hAnsi="Times"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2D045F"/>
    <w:rPr>
      <w:b/>
      <w:bCs/>
    </w:rPr>
  </w:style>
  <w:style w:type="character" w:styleId="ae">
    <w:name w:val="page number"/>
    <w:basedOn w:val="a0"/>
    <w:rsid w:val="00F16631"/>
  </w:style>
  <w:style w:type="paragraph" w:customStyle="1" w:styleId="CharCharCharChar">
    <w:name w:val="Char Char Char Char"/>
    <w:basedOn w:val="a"/>
    <w:rsid w:val="00F16631"/>
    <w:pPr>
      <w:widowControl/>
      <w:spacing w:after="160" w:line="240" w:lineRule="exact"/>
      <w:jc w:val="left"/>
    </w:pPr>
    <w:rPr>
      <w:rFonts w:ascii="Verdana" w:hAnsi="Verdana"/>
      <w:kern w:val="0"/>
      <w:sz w:val="20"/>
      <w:szCs w:val="20"/>
      <w:lang w:eastAsia="en-US"/>
    </w:rPr>
  </w:style>
  <w:style w:type="paragraph" w:customStyle="1" w:styleId="Char5">
    <w:name w:val="Char"/>
    <w:basedOn w:val="a"/>
    <w:rsid w:val="00F16631"/>
    <w:rPr>
      <w:szCs w:val="24"/>
    </w:rPr>
  </w:style>
  <w:style w:type="paragraph" w:customStyle="1" w:styleId="CharChar1">
    <w:name w:val="Char Char"/>
    <w:basedOn w:val="a"/>
    <w:rsid w:val="00F16631"/>
    <w:rPr>
      <w:szCs w:val="24"/>
    </w:rPr>
  </w:style>
  <w:style w:type="paragraph" w:styleId="af">
    <w:name w:val="Revision"/>
    <w:hidden/>
    <w:uiPriority w:val="99"/>
    <w:semiHidden/>
    <w:rsid w:val="00F16631"/>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0E4A"/>
    <w:pPr>
      <w:jc w:val="center"/>
    </w:pPr>
    <w:rPr>
      <w:sz w:val="30"/>
      <w:szCs w:val="24"/>
    </w:rPr>
  </w:style>
  <w:style w:type="character" w:customStyle="1" w:styleId="Char">
    <w:name w:val="正文文本 Char"/>
    <w:basedOn w:val="a0"/>
    <w:link w:val="a3"/>
    <w:rsid w:val="000C0E4A"/>
    <w:rPr>
      <w:rFonts w:ascii="Times New Roman" w:eastAsia="宋体" w:hAnsi="Times New Roman" w:cs="Times New Roman"/>
      <w:sz w:val="30"/>
      <w:szCs w:val="24"/>
    </w:rPr>
  </w:style>
  <w:style w:type="paragraph" w:styleId="a4">
    <w:name w:val="Body Text Indent"/>
    <w:basedOn w:val="a"/>
    <w:link w:val="Char0"/>
    <w:rsid w:val="000C0E4A"/>
    <w:pPr>
      <w:tabs>
        <w:tab w:val="left" w:pos="0"/>
      </w:tabs>
      <w:ind w:leftChars="-1" w:left="-1"/>
    </w:pPr>
    <w:rPr>
      <w:rFonts w:eastAsia="仿宋_GB2312"/>
      <w:sz w:val="32"/>
      <w:szCs w:val="24"/>
    </w:rPr>
  </w:style>
  <w:style w:type="character" w:customStyle="1" w:styleId="Char0">
    <w:name w:val="正文文本缩进 Char"/>
    <w:basedOn w:val="a0"/>
    <w:link w:val="a4"/>
    <w:rsid w:val="000C0E4A"/>
    <w:rPr>
      <w:rFonts w:ascii="Times New Roman" w:eastAsia="仿宋_GB2312" w:hAnsi="Times New Roman" w:cs="Times New Roman"/>
      <w:sz w:val="32"/>
      <w:szCs w:val="24"/>
    </w:rPr>
  </w:style>
  <w:style w:type="paragraph" w:styleId="a5">
    <w:name w:val="List Paragraph"/>
    <w:basedOn w:val="a"/>
    <w:uiPriority w:val="34"/>
    <w:qFormat/>
    <w:rsid w:val="000C0E4A"/>
    <w:pPr>
      <w:ind w:firstLineChars="200" w:firstLine="420"/>
    </w:pPr>
  </w:style>
  <w:style w:type="paragraph" w:styleId="a6">
    <w:name w:val="footnote text"/>
    <w:aliases w:val="fn,footnote text"/>
    <w:basedOn w:val="a"/>
    <w:link w:val="Char1"/>
    <w:rsid w:val="000C0E4A"/>
    <w:pPr>
      <w:snapToGrid w:val="0"/>
      <w:jc w:val="left"/>
    </w:pPr>
    <w:rPr>
      <w:sz w:val="18"/>
      <w:szCs w:val="18"/>
    </w:rPr>
  </w:style>
  <w:style w:type="character" w:customStyle="1" w:styleId="Char1">
    <w:name w:val="脚注文本 Char"/>
    <w:aliases w:val="fn Char,footnote text Char"/>
    <w:basedOn w:val="a0"/>
    <w:link w:val="a6"/>
    <w:rsid w:val="000C0E4A"/>
    <w:rPr>
      <w:rFonts w:ascii="Times New Roman" w:eastAsia="宋体" w:hAnsi="Times New Roman" w:cs="Times New Roman"/>
      <w:sz w:val="18"/>
      <w:szCs w:val="18"/>
    </w:rPr>
  </w:style>
  <w:style w:type="character" w:styleId="a7">
    <w:name w:val="footnote reference"/>
    <w:uiPriority w:val="99"/>
    <w:rsid w:val="000C0E4A"/>
    <w:rPr>
      <w:vertAlign w:val="superscript"/>
    </w:rPr>
  </w:style>
  <w:style w:type="paragraph" w:customStyle="1" w:styleId="CharChar">
    <w:name w:val="Char Char"/>
    <w:basedOn w:val="a"/>
    <w:rsid w:val="007E336D"/>
    <w:rPr>
      <w:szCs w:val="24"/>
    </w:rPr>
  </w:style>
  <w:style w:type="paragraph" w:customStyle="1" w:styleId="CharCharChar">
    <w:name w:val="Char Char Char"/>
    <w:basedOn w:val="a"/>
    <w:rsid w:val="007E336D"/>
    <w:pPr>
      <w:widowControl/>
      <w:spacing w:after="160" w:line="240" w:lineRule="exact"/>
      <w:jc w:val="left"/>
    </w:pPr>
    <w:rPr>
      <w:rFonts w:ascii="Verdana" w:hAnsi="Verdana"/>
      <w:kern w:val="0"/>
      <w:sz w:val="20"/>
      <w:szCs w:val="20"/>
      <w:lang w:eastAsia="en-US"/>
    </w:rPr>
  </w:style>
  <w:style w:type="paragraph" w:styleId="a8">
    <w:name w:val="header"/>
    <w:basedOn w:val="a"/>
    <w:link w:val="Char2"/>
    <w:uiPriority w:val="99"/>
    <w:unhideWhenUsed/>
    <w:rsid w:val="009418E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418EF"/>
    <w:rPr>
      <w:rFonts w:ascii="Times New Roman" w:eastAsia="宋体" w:hAnsi="Times New Roman" w:cs="Times New Roman"/>
      <w:sz w:val="18"/>
      <w:szCs w:val="18"/>
    </w:rPr>
  </w:style>
  <w:style w:type="paragraph" w:styleId="a9">
    <w:name w:val="footer"/>
    <w:basedOn w:val="a"/>
    <w:link w:val="Char3"/>
    <w:uiPriority w:val="99"/>
    <w:unhideWhenUsed/>
    <w:rsid w:val="009418EF"/>
    <w:pPr>
      <w:tabs>
        <w:tab w:val="center" w:pos="4153"/>
        <w:tab w:val="right" w:pos="8306"/>
      </w:tabs>
      <w:snapToGrid w:val="0"/>
      <w:jc w:val="left"/>
    </w:pPr>
    <w:rPr>
      <w:sz w:val="18"/>
      <w:szCs w:val="18"/>
    </w:rPr>
  </w:style>
  <w:style w:type="character" w:customStyle="1" w:styleId="Char3">
    <w:name w:val="页脚 Char"/>
    <w:basedOn w:val="a0"/>
    <w:link w:val="a9"/>
    <w:uiPriority w:val="99"/>
    <w:rsid w:val="009418EF"/>
    <w:rPr>
      <w:rFonts w:ascii="Times New Roman" w:eastAsia="宋体" w:hAnsi="Times New Roman" w:cs="Times New Roman"/>
      <w:sz w:val="18"/>
      <w:szCs w:val="18"/>
    </w:rPr>
  </w:style>
  <w:style w:type="paragraph" w:customStyle="1" w:styleId="CharChar0">
    <w:name w:val="Char Char"/>
    <w:basedOn w:val="a"/>
    <w:rsid w:val="009418EF"/>
    <w:rPr>
      <w:szCs w:val="24"/>
    </w:rPr>
  </w:style>
  <w:style w:type="paragraph" w:styleId="aa">
    <w:name w:val="Balloon Text"/>
    <w:basedOn w:val="a"/>
    <w:link w:val="Char4"/>
    <w:uiPriority w:val="99"/>
    <w:unhideWhenUsed/>
    <w:rsid w:val="004A1CE7"/>
    <w:rPr>
      <w:sz w:val="18"/>
      <w:szCs w:val="18"/>
    </w:rPr>
  </w:style>
  <w:style w:type="character" w:customStyle="1" w:styleId="Char4">
    <w:name w:val="批注框文本 Char"/>
    <w:basedOn w:val="a0"/>
    <w:link w:val="aa"/>
    <w:uiPriority w:val="99"/>
    <w:rsid w:val="004A1CE7"/>
    <w:rPr>
      <w:rFonts w:ascii="Times New Roman" w:eastAsia="宋体" w:hAnsi="Times New Roman" w:cs="Times New Roman"/>
      <w:sz w:val="18"/>
      <w:szCs w:val="18"/>
    </w:rPr>
  </w:style>
  <w:style w:type="paragraph" w:styleId="ab">
    <w:name w:val="Normal (Web)"/>
    <w:basedOn w:val="a"/>
    <w:uiPriority w:val="99"/>
    <w:unhideWhenUsed/>
    <w:rsid w:val="00055839"/>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rsid w:val="006E25BB"/>
    <w:rPr>
      <w:rFonts w:ascii="Times" w:eastAsia="宋体" w:hAnsi="Times"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2D045F"/>
    <w:rPr>
      <w:b/>
      <w:bCs/>
    </w:rPr>
  </w:style>
  <w:style w:type="character" w:styleId="ae">
    <w:name w:val="page number"/>
    <w:basedOn w:val="a0"/>
    <w:rsid w:val="00F16631"/>
  </w:style>
  <w:style w:type="paragraph" w:customStyle="1" w:styleId="CharCharCharChar">
    <w:name w:val="Char Char Char Char"/>
    <w:basedOn w:val="a"/>
    <w:rsid w:val="00F16631"/>
    <w:pPr>
      <w:widowControl/>
      <w:spacing w:after="160" w:line="240" w:lineRule="exact"/>
      <w:jc w:val="left"/>
    </w:pPr>
    <w:rPr>
      <w:rFonts w:ascii="Verdana" w:hAnsi="Verdana"/>
      <w:kern w:val="0"/>
      <w:sz w:val="20"/>
      <w:szCs w:val="20"/>
      <w:lang w:eastAsia="en-US"/>
    </w:rPr>
  </w:style>
  <w:style w:type="paragraph" w:customStyle="1" w:styleId="Char5">
    <w:name w:val="Char"/>
    <w:basedOn w:val="a"/>
    <w:rsid w:val="00F16631"/>
    <w:rPr>
      <w:szCs w:val="24"/>
    </w:rPr>
  </w:style>
  <w:style w:type="paragraph" w:customStyle="1" w:styleId="CharChar1">
    <w:name w:val="Char Char"/>
    <w:basedOn w:val="a"/>
    <w:rsid w:val="00F16631"/>
    <w:rPr>
      <w:szCs w:val="24"/>
    </w:rPr>
  </w:style>
  <w:style w:type="paragraph" w:styleId="af">
    <w:name w:val="Revision"/>
    <w:hidden/>
    <w:uiPriority w:val="99"/>
    <w:semiHidden/>
    <w:rsid w:val="00F16631"/>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411">
      <w:bodyDiv w:val="1"/>
      <w:marLeft w:val="0"/>
      <w:marRight w:val="0"/>
      <w:marTop w:val="0"/>
      <w:marBottom w:val="0"/>
      <w:divBdr>
        <w:top w:val="none" w:sz="0" w:space="0" w:color="auto"/>
        <w:left w:val="none" w:sz="0" w:space="0" w:color="auto"/>
        <w:bottom w:val="none" w:sz="0" w:space="0" w:color="auto"/>
        <w:right w:val="none" w:sz="0" w:space="0" w:color="auto"/>
      </w:divBdr>
    </w:div>
    <w:div w:id="523633391">
      <w:bodyDiv w:val="1"/>
      <w:marLeft w:val="0"/>
      <w:marRight w:val="0"/>
      <w:marTop w:val="0"/>
      <w:marBottom w:val="0"/>
      <w:divBdr>
        <w:top w:val="none" w:sz="0" w:space="0" w:color="auto"/>
        <w:left w:val="none" w:sz="0" w:space="0" w:color="auto"/>
        <w:bottom w:val="none" w:sz="0" w:space="0" w:color="auto"/>
        <w:right w:val="none" w:sz="0" w:space="0" w:color="auto"/>
      </w:divBdr>
    </w:div>
    <w:div w:id="1018193458">
      <w:bodyDiv w:val="1"/>
      <w:marLeft w:val="0"/>
      <w:marRight w:val="0"/>
      <w:marTop w:val="0"/>
      <w:marBottom w:val="0"/>
      <w:divBdr>
        <w:top w:val="none" w:sz="0" w:space="0" w:color="auto"/>
        <w:left w:val="none" w:sz="0" w:space="0" w:color="auto"/>
        <w:bottom w:val="none" w:sz="0" w:space="0" w:color="auto"/>
        <w:right w:val="none" w:sz="0" w:space="0" w:color="auto"/>
      </w:divBdr>
    </w:div>
    <w:div w:id="1019622358">
      <w:bodyDiv w:val="1"/>
      <w:marLeft w:val="0"/>
      <w:marRight w:val="0"/>
      <w:marTop w:val="0"/>
      <w:marBottom w:val="0"/>
      <w:divBdr>
        <w:top w:val="none" w:sz="0" w:space="0" w:color="auto"/>
        <w:left w:val="none" w:sz="0" w:space="0" w:color="auto"/>
        <w:bottom w:val="none" w:sz="0" w:space="0" w:color="auto"/>
        <w:right w:val="none" w:sz="0" w:space="0" w:color="auto"/>
      </w:divBdr>
    </w:div>
    <w:div w:id="1415977423">
      <w:bodyDiv w:val="1"/>
      <w:marLeft w:val="0"/>
      <w:marRight w:val="0"/>
      <w:marTop w:val="0"/>
      <w:marBottom w:val="0"/>
      <w:divBdr>
        <w:top w:val="none" w:sz="0" w:space="0" w:color="auto"/>
        <w:left w:val="none" w:sz="0" w:space="0" w:color="auto"/>
        <w:bottom w:val="none" w:sz="0" w:space="0" w:color="auto"/>
        <w:right w:val="none" w:sz="0" w:space="0" w:color="auto"/>
      </w:divBdr>
    </w:div>
    <w:div w:id="1583681545">
      <w:bodyDiv w:val="1"/>
      <w:marLeft w:val="0"/>
      <w:marRight w:val="0"/>
      <w:marTop w:val="0"/>
      <w:marBottom w:val="0"/>
      <w:divBdr>
        <w:top w:val="none" w:sz="0" w:space="0" w:color="auto"/>
        <w:left w:val="none" w:sz="0" w:space="0" w:color="auto"/>
        <w:bottom w:val="none" w:sz="0" w:space="0" w:color="auto"/>
        <w:right w:val="none" w:sz="0" w:space="0" w:color="auto"/>
      </w:divBdr>
    </w:div>
    <w:div w:id="1627158381">
      <w:bodyDiv w:val="1"/>
      <w:marLeft w:val="0"/>
      <w:marRight w:val="0"/>
      <w:marTop w:val="0"/>
      <w:marBottom w:val="0"/>
      <w:divBdr>
        <w:top w:val="none" w:sz="0" w:space="0" w:color="auto"/>
        <w:left w:val="none" w:sz="0" w:space="0" w:color="auto"/>
        <w:bottom w:val="none" w:sz="0" w:space="0" w:color="auto"/>
        <w:right w:val="none" w:sz="0" w:space="0" w:color="auto"/>
      </w:divBdr>
    </w:div>
    <w:div w:id="1673147653">
      <w:bodyDiv w:val="1"/>
      <w:marLeft w:val="0"/>
      <w:marRight w:val="0"/>
      <w:marTop w:val="0"/>
      <w:marBottom w:val="0"/>
      <w:divBdr>
        <w:top w:val="none" w:sz="0" w:space="0" w:color="auto"/>
        <w:left w:val="none" w:sz="0" w:space="0" w:color="auto"/>
        <w:bottom w:val="none" w:sz="0" w:space="0" w:color="auto"/>
        <w:right w:val="none" w:sz="0" w:space="0" w:color="auto"/>
      </w:divBdr>
    </w:div>
    <w:div w:id="1866864303">
      <w:bodyDiv w:val="1"/>
      <w:marLeft w:val="0"/>
      <w:marRight w:val="0"/>
      <w:marTop w:val="0"/>
      <w:marBottom w:val="0"/>
      <w:divBdr>
        <w:top w:val="none" w:sz="0" w:space="0" w:color="auto"/>
        <w:left w:val="none" w:sz="0" w:space="0" w:color="auto"/>
        <w:bottom w:val="none" w:sz="0" w:space="0" w:color="auto"/>
        <w:right w:val="none" w:sz="0" w:space="0" w:color="auto"/>
      </w:divBdr>
    </w:div>
    <w:div w:id="1922057796">
      <w:bodyDiv w:val="1"/>
      <w:marLeft w:val="0"/>
      <w:marRight w:val="0"/>
      <w:marTop w:val="0"/>
      <w:marBottom w:val="0"/>
      <w:divBdr>
        <w:top w:val="none" w:sz="0" w:space="0" w:color="auto"/>
        <w:left w:val="none" w:sz="0" w:space="0" w:color="auto"/>
        <w:bottom w:val="none" w:sz="0" w:space="0" w:color="auto"/>
        <w:right w:val="none" w:sz="0" w:space="0" w:color="auto"/>
      </w:divBdr>
    </w:div>
    <w:div w:id="19370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DC4A-A14B-4659-BE90-56553090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8382</TotalTime>
  <Pages>40</Pages>
  <Words>3437</Words>
  <Characters>19595</Characters>
  <Application>Microsoft Office Word</Application>
  <DocSecurity>0</DocSecurity>
  <Lines>163</Lines>
  <Paragraphs>45</Paragraphs>
  <ScaleCrop>false</ScaleCrop>
  <Company/>
  <LinksUpToDate>false</LinksUpToDate>
  <CharactersWithSpaces>22987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mofcom</cp:lastModifiedBy>
  <cp:revision>1068</cp:revision>
  <cp:lastPrinted>2019-01-17T07:36:00Z</cp:lastPrinted>
  <dcterms:created xsi:type="dcterms:W3CDTF">2017-08-30T06:02:00Z</dcterms:created>
  <dcterms:modified xsi:type="dcterms:W3CDTF">2019-01-25T02:51:00Z</dcterms:modified>
</cp:coreProperties>
</file>