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C6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100" w:beforeAutospacing="0" w:after="100" w:afterAutospacing="0" w:line="346" w:lineRule="atLeast"/>
        <w:ind w:left="0" w:right="0" w:firstLine="0"/>
        <w:jc w:val="center"/>
        <w:rPr>
          <w:rFonts w:ascii="微软雅黑" w:hAnsi="微软雅黑" w:cs="微软雅黑"/>
          <w:i w:val="0"/>
          <w:caps w:val="0"/>
          <w:color w:val="111111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sz w:val="44"/>
          <w:szCs w:val="44"/>
          <w:shd w:val="clear" w:color="auto" w:fill="FFFFFF"/>
        </w:rPr>
        <w:t>境外展会参展企业评分规则</w:t>
      </w:r>
    </w:p>
    <w:tbl>
      <w:tblPr>
        <w:tblStyle w:val="5"/>
        <w:tblW w:w="8590" w:type="dxa"/>
        <w:tblInd w:w="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6423"/>
        <w:gridCol w:w="1013"/>
      </w:tblGrid>
      <w:tr w14:paraId="37C924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F256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指标</w:t>
            </w:r>
          </w:p>
        </w:tc>
        <w:tc>
          <w:tcPr>
            <w:tcW w:w="6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7276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指标标准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167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分值</w:t>
            </w:r>
          </w:p>
        </w:tc>
      </w:tr>
      <w:tr w14:paraId="40C6D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CC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企业货物贸易实绩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。不累加，取最高得分</w:t>
            </w:r>
          </w:p>
          <w:p w14:paraId="4039B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451D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上年度或当年度1月至评分发生之前的月份，企业货物贸易出口金额500万美元以上。</w:t>
            </w:r>
          </w:p>
          <w:p w14:paraId="79DA22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B767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56C50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97C7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35D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上年度或当年度1月至评分发生之前的月份，企业货物贸易出口金额50-500万美元。</w:t>
            </w:r>
          </w:p>
          <w:p w14:paraId="552A1D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2535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60278B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27C0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A767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上年度或当年度1月至评分发生之前的月份，企业货物贸易出口金额在50万美元以下。</w:t>
            </w:r>
          </w:p>
          <w:p w14:paraId="249AD6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F5FB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22768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119C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7B6C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上年度或当年度1月至评分发生之前的月份，企业无任何货物出口实绩。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44DA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5118C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79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</w:p>
          <w:p w14:paraId="038BC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企业所获荣誉奖项情况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。不累加，取最高得分</w:t>
            </w:r>
          </w:p>
          <w:p w14:paraId="237BDD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（30 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5477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获得国家级荣誉、奖项（1个及以上）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216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5CF02B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30</w:t>
            </w:r>
          </w:p>
        </w:tc>
      </w:tr>
      <w:tr w14:paraId="27CDF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3BCC3A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7E67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获得省部级荣誉、奖项（1个及以上）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181C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48A268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15</w:t>
            </w:r>
          </w:p>
        </w:tc>
      </w:tr>
      <w:tr w14:paraId="654D9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8937CB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F386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获得地厅级荣誉、奖项（1个及以上）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E7FF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5ED9E9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7</w:t>
            </w:r>
          </w:p>
        </w:tc>
      </w:tr>
      <w:tr w14:paraId="68EB7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C0916B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4ABA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获得县处级荣誉、奖项（1个及以上）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4EBE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0182E4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</w:t>
            </w:r>
          </w:p>
        </w:tc>
      </w:tr>
      <w:tr w14:paraId="232E05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A2958A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2F3C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16A6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07A10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1A34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经贸往来基础</w:t>
            </w:r>
          </w:p>
          <w:p w14:paraId="5A4B3E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（20分）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A17F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同时具备以下3个条件：</w:t>
            </w:r>
          </w:p>
          <w:p w14:paraId="0C0EB8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7678EC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4D3D8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5C5B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2838D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20</w:t>
            </w:r>
          </w:p>
        </w:tc>
      </w:tr>
      <w:tr w14:paraId="3A01E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D74DCC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1513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同时具备以下2个条件：</w:t>
            </w:r>
          </w:p>
          <w:p w14:paraId="2B9E1B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60909A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18124D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7B95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023CF6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10</w:t>
            </w:r>
          </w:p>
        </w:tc>
      </w:tr>
      <w:tr w14:paraId="7A38DB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9DF213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14BA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具备以下1个条件：</w:t>
            </w:r>
          </w:p>
          <w:p w14:paraId="56A274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131A26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5CBF5F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F346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0EA149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5</w:t>
            </w:r>
          </w:p>
        </w:tc>
      </w:tr>
      <w:tr w14:paraId="21854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895D57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8BE7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不具备以上任何条件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5FC7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62AAB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FBC8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备注：</w:t>
            </w:r>
          </w:p>
          <w:p w14:paraId="4EC1CD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1.已获批参展资格的企业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是否存在不参加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贵州省商务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部门组织参加的展会活动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情况。</w:t>
            </w:r>
          </w:p>
          <w:p w14:paraId="6AABCC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2.企业近3年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严重违规违纪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的企业，不得参加我厅境外展会。</w:t>
            </w:r>
          </w:p>
          <w:p w14:paraId="4BE1E0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299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3.国际通行的质量管理体系、环境管理体系或行业认证企业须持有以下有效证书：ISO9000系列质量管理体系、ISO14000系列环境管理体系、OSO45000系列职业健康安全管理体系、SA8000社会责任标准、Oeko-Tex Standard 100生态纺织品认证、HACCP 食品生产企业危害分析与关键控制、ISO/TS16949 汽车行业质量体系、REACH、CE、CMM、FDA等特殊产品认证。</w:t>
            </w:r>
          </w:p>
          <w:p w14:paraId="596647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4.因企业改制新成立的企业，可参考改制前相关业绩、资质以及经贸往来实际。</w:t>
            </w:r>
          </w:p>
        </w:tc>
      </w:tr>
    </w:tbl>
    <w:p w14:paraId="66C3558A">
      <w:pPr>
        <w:rPr>
          <w:rFonts w:hint="eastAsia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446622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3A9C83-AC61-49AA-9C04-13FD5139D8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CCB01A1-C373-44E9-B924-7F9DB59261A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33AA590-B7C0-4F06-8698-7CCC899613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02C3E2-DBA4-405D-B381-3F7B76B8B1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8880E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43A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43A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0902"/>
    <w:rsid w:val="1BD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  <w:rPr>
      <w:rFonts w:ascii="Times New Roman" w:hAnsi="Times New Roman" w:eastAsia="方正小标宋简体"/>
      <w:b/>
      <w:kern w:val="0"/>
      <w:sz w:val="4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2025-05-09T08:40:00Z</dcterms:created>
  <dc:creator>明明你</dc:creator>
  <cp:lastModifiedBy>明明你</cp:lastModifiedBy>
  <dcterms:modified xsi:type="dcterms:W3CDTF">2025-05-09T08:40:28Z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DAF2058AA8C64BADA7CAB2F27D2D781B_11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