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47907B">
      <w:pPr>
        <w:jc w:val="both"/>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附件2</w:t>
      </w:r>
    </w:p>
    <w:p w14:paraId="28D044F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0" w:beforeAutospacing="0" w:after="100" w:afterAutospacing="0" w:line="400" w:lineRule="exact"/>
        <w:ind w:left="0" w:right="0" w:firstLine="0"/>
        <w:jc w:val="center"/>
        <w:textAlignment w:val="auto"/>
        <w:rPr>
          <w:rFonts w:hint="default" w:ascii="Times New Roman" w:hAnsi="Times New Roman" w:eastAsia="宋体" w:cs="Times New Roman"/>
          <w:i w:val="0"/>
          <w:caps w:val="0"/>
          <w:color w:val="111111"/>
          <w:spacing w:val="0"/>
          <w:kern w:val="0"/>
          <w:sz w:val="19"/>
          <w:szCs w:val="19"/>
          <w:shd w:val="clear" w:fill="FFFFFF"/>
        </w:rPr>
      </w:pPr>
      <w:r>
        <w:rPr>
          <w:rFonts w:hint="default" w:ascii="Times New Roman" w:hAnsi="Times New Roman" w:eastAsia="方正小标宋简体" w:cs="Times New Roman"/>
          <w:i w:val="0"/>
          <w:caps w:val="0"/>
          <w:color w:val="111111"/>
          <w:spacing w:val="0"/>
          <w:kern w:val="0"/>
          <w:sz w:val="44"/>
          <w:szCs w:val="44"/>
          <w:shd w:val="clear" w:fill="FFFFFF"/>
          <w:lang w:val="en-US" w:eastAsia="zh-CN" w:bidi="ar"/>
        </w:rPr>
        <w:t>境外展会参展企业评分规则</w:t>
      </w:r>
    </w:p>
    <w:tbl>
      <w:tblPr>
        <w:tblStyle w:val="3"/>
        <w:tblW w:w="9218" w:type="dxa"/>
        <w:jc w:val="center"/>
        <w:tblBorders>
          <w:top w:val="single" w:color="000000" w:sz="8" w:space="0"/>
          <w:left w:val="single" w:color="000000" w:sz="8" w:space="0"/>
          <w:bottom w:val="single" w:color="000000" w:sz="8" w:space="0"/>
          <w:right w:val="single" w:color="000000" w:sz="8" w:space="0"/>
          <w:insideH w:val="outset" w:color="auto" w:sz="6" w:space="0"/>
          <w:insideV w:val="outset" w:color="auto" w:sz="6" w:space="0"/>
        </w:tblBorders>
        <w:shd w:val="clear" w:color="auto" w:fill="auto"/>
        <w:tblLayout w:type="fixed"/>
        <w:tblCellMar>
          <w:top w:w="15" w:type="dxa"/>
          <w:left w:w="15" w:type="dxa"/>
          <w:bottom w:w="15" w:type="dxa"/>
          <w:right w:w="15" w:type="dxa"/>
        </w:tblCellMar>
      </w:tblPr>
      <w:tblGrid>
        <w:gridCol w:w="1385"/>
        <w:gridCol w:w="6423"/>
        <w:gridCol w:w="1410"/>
      </w:tblGrid>
      <w:tr w14:paraId="373A9BCF">
        <w:tblPrEx>
          <w:tblBorders>
            <w:top w:val="single" w:color="000000" w:sz="8" w:space="0"/>
            <w:left w:val="single" w:color="000000" w:sz="8" w:space="0"/>
            <w:bottom w:val="single" w:color="000000" w:sz="8" w:space="0"/>
            <w:right w:val="single" w:color="000000" w:sz="8" w:space="0"/>
            <w:insideH w:val="outset" w:color="auto" w:sz="6" w:space="0"/>
            <w:insideV w:val="outset" w:color="auto" w:sz="6" w:space="0"/>
          </w:tblBorders>
          <w:tblCellMar>
            <w:top w:w="15" w:type="dxa"/>
            <w:left w:w="15" w:type="dxa"/>
            <w:bottom w:w="15" w:type="dxa"/>
            <w:right w:w="15" w:type="dxa"/>
          </w:tblCellMar>
        </w:tblPrEx>
        <w:trPr>
          <w:trHeight w:val="612" w:hRule="atLeast"/>
          <w:jc w:val="center"/>
        </w:trPr>
        <w:tc>
          <w:tcPr>
            <w:tcW w:w="138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5FDF4F65">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107" w:right="0"/>
              <w:jc w:val="center"/>
              <w:textAlignment w:val="auto"/>
              <w:rPr>
                <w:rFonts w:hint="default" w:ascii="Times New Roman" w:hAnsi="Times New Roman" w:eastAsia="黑体" w:cs="Times New Roman"/>
                <w:kern w:val="0"/>
                <w:sz w:val="24"/>
                <w:szCs w:val="24"/>
              </w:rPr>
            </w:pPr>
            <w:r>
              <w:rPr>
                <w:rFonts w:hint="default" w:ascii="Times New Roman" w:hAnsi="Times New Roman" w:eastAsia="黑体" w:cs="Times New Roman"/>
                <w:i w:val="0"/>
                <w:caps w:val="0"/>
                <w:color w:val="111111"/>
                <w:spacing w:val="0"/>
                <w:kern w:val="0"/>
                <w:sz w:val="24"/>
                <w:szCs w:val="24"/>
                <w:lang w:val="en-US" w:eastAsia="zh-CN" w:bidi="ar"/>
              </w:rPr>
              <w:t>指标</w:t>
            </w:r>
          </w:p>
        </w:tc>
        <w:tc>
          <w:tcPr>
            <w:tcW w:w="6423" w:type="dxa"/>
            <w:tcBorders>
              <w:top w:val="single" w:color="000000" w:sz="8" w:space="0"/>
              <w:left w:val="nil"/>
              <w:bottom w:val="single" w:color="000000" w:sz="8" w:space="0"/>
              <w:right w:val="single" w:color="000000" w:sz="8" w:space="0"/>
            </w:tcBorders>
            <w:shd w:val="clear" w:color="auto" w:fill="FFFFFF"/>
            <w:tcMar>
              <w:top w:w="0" w:type="dxa"/>
              <w:left w:w="0" w:type="dxa"/>
              <w:bottom w:w="0" w:type="dxa"/>
              <w:right w:w="0" w:type="dxa"/>
            </w:tcMar>
            <w:vAlign w:val="center"/>
          </w:tcPr>
          <w:p w14:paraId="01566FE1">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106" w:right="0"/>
              <w:jc w:val="center"/>
              <w:textAlignment w:val="auto"/>
              <w:rPr>
                <w:rFonts w:hint="default" w:ascii="Times New Roman" w:hAnsi="Times New Roman" w:eastAsia="黑体" w:cs="Times New Roman"/>
                <w:kern w:val="0"/>
                <w:sz w:val="24"/>
                <w:szCs w:val="24"/>
              </w:rPr>
            </w:pPr>
            <w:r>
              <w:rPr>
                <w:rFonts w:hint="default" w:ascii="Times New Roman" w:hAnsi="Times New Roman" w:eastAsia="黑体" w:cs="Times New Roman"/>
                <w:i w:val="0"/>
                <w:caps w:val="0"/>
                <w:color w:val="111111"/>
                <w:spacing w:val="0"/>
                <w:kern w:val="0"/>
                <w:sz w:val="24"/>
                <w:szCs w:val="24"/>
                <w:lang w:val="en-US" w:eastAsia="zh-CN" w:bidi="ar"/>
              </w:rPr>
              <w:t>指标标准</w:t>
            </w:r>
          </w:p>
        </w:tc>
        <w:tc>
          <w:tcPr>
            <w:tcW w:w="1410" w:type="dxa"/>
            <w:tcBorders>
              <w:top w:val="single" w:color="000000" w:sz="8" w:space="0"/>
              <w:left w:val="nil"/>
              <w:bottom w:val="single" w:color="000000" w:sz="8" w:space="0"/>
              <w:right w:val="single" w:color="000000" w:sz="8" w:space="0"/>
            </w:tcBorders>
            <w:shd w:val="clear" w:color="auto" w:fill="FFFFFF"/>
            <w:tcMar>
              <w:top w:w="0" w:type="dxa"/>
              <w:left w:w="0" w:type="dxa"/>
              <w:bottom w:w="0" w:type="dxa"/>
              <w:right w:w="0" w:type="dxa"/>
            </w:tcMar>
            <w:vAlign w:val="center"/>
          </w:tcPr>
          <w:p w14:paraId="2F51C192">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107" w:right="0"/>
              <w:jc w:val="center"/>
              <w:textAlignment w:val="auto"/>
              <w:rPr>
                <w:rFonts w:hint="default" w:ascii="Times New Roman" w:hAnsi="Times New Roman" w:eastAsia="黑体" w:cs="Times New Roman"/>
                <w:lang w:val="en-US" w:eastAsia="zh-CN"/>
              </w:rPr>
            </w:pPr>
            <w:r>
              <w:rPr>
                <w:rFonts w:hint="default" w:ascii="Times New Roman" w:hAnsi="Times New Roman" w:eastAsia="黑体" w:cs="Times New Roman"/>
                <w:i w:val="0"/>
                <w:caps w:val="0"/>
                <w:color w:val="111111"/>
                <w:spacing w:val="0"/>
                <w:kern w:val="0"/>
                <w:sz w:val="24"/>
                <w:szCs w:val="24"/>
                <w:lang w:val="en-US" w:eastAsia="zh-CN" w:bidi="ar"/>
              </w:rPr>
              <w:t>分值</w:t>
            </w:r>
          </w:p>
        </w:tc>
      </w:tr>
      <w:tr w14:paraId="238CA882">
        <w:tblPrEx>
          <w:tblBorders>
            <w:top w:val="single" w:color="000000" w:sz="8" w:space="0"/>
            <w:left w:val="single" w:color="000000" w:sz="8" w:space="0"/>
            <w:bottom w:val="single" w:color="000000" w:sz="8" w:space="0"/>
            <w:right w:val="single" w:color="000000" w:sz="8"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1695" w:hRule="atLeast"/>
          <w:jc w:val="center"/>
        </w:trPr>
        <w:tc>
          <w:tcPr>
            <w:tcW w:w="1385" w:type="dxa"/>
            <w:vMerge w:val="restart"/>
            <w:tcBorders>
              <w:top w:val="nil"/>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0F4CE2B7">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default" w:ascii="Times New Roman" w:hAnsi="Times New Roman" w:eastAsia="仿宋" w:cs="Times New Roman"/>
                <w:kern w:val="0"/>
                <w:sz w:val="24"/>
                <w:szCs w:val="24"/>
              </w:rPr>
            </w:pPr>
            <w:r>
              <w:rPr>
                <w:rFonts w:hint="default" w:ascii="Times New Roman" w:hAnsi="Times New Roman" w:eastAsia="仿宋" w:cs="Times New Roman"/>
                <w:i w:val="0"/>
                <w:caps w:val="0"/>
                <w:color w:val="111111"/>
                <w:spacing w:val="0"/>
                <w:kern w:val="0"/>
                <w:sz w:val="24"/>
                <w:szCs w:val="24"/>
                <w:lang w:val="en-US" w:eastAsia="zh-CN" w:bidi="ar"/>
              </w:rPr>
              <w:t>企业货物贸易实绩。不累加，取最高得分</w:t>
            </w:r>
          </w:p>
          <w:p w14:paraId="709F1C80">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default" w:ascii="Times New Roman" w:hAnsi="Times New Roman" w:eastAsia="宋体" w:cs="Times New Roman"/>
                <w:kern w:val="0"/>
                <w:sz w:val="24"/>
                <w:szCs w:val="24"/>
              </w:rPr>
            </w:pPr>
            <w:r>
              <w:rPr>
                <w:rFonts w:hint="default" w:ascii="Times New Roman" w:hAnsi="Times New Roman" w:eastAsia="仿宋" w:cs="Times New Roman"/>
                <w:i w:val="0"/>
                <w:caps w:val="0"/>
                <w:color w:val="111111"/>
                <w:spacing w:val="0"/>
                <w:kern w:val="0"/>
                <w:sz w:val="24"/>
                <w:szCs w:val="24"/>
                <w:lang w:val="en-US" w:eastAsia="zh-CN" w:bidi="ar"/>
              </w:rPr>
              <w:t>（50分）</w:t>
            </w:r>
          </w:p>
        </w:tc>
        <w:tc>
          <w:tcPr>
            <w:tcW w:w="6423" w:type="dxa"/>
            <w:tcBorders>
              <w:top w:val="nil"/>
              <w:left w:val="nil"/>
              <w:bottom w:val="single" w:color="000000" w:sz="8" w:space="0"/>
              <w:right w:val="single" w:color="000000" w:sz="8" w:space="0"/>
            </w:tcBorders>
            <w:shd w:val="clear" w:color="auto" w:fill="FFFFFF"/>
            <w:tcMar>
              <w:top w:w="0" w:type="dxa"/>
              <w:left w:w="0" w:type="dxa"/>
              <w:bottom w:w="0" w:type="dxa"/>
              <w:right w:w="0" w:type="dxa"/>
            </w:tcMar>
            <w:vAlign w:val="center"/>
          </w:tcPr>
          <w:p w14:paraId="4AF67C78">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106" w:right="0"/>
              <w:jc w:val="left"/>
              <w:textAlignment w:val="auto"/>
              <w:rPr>
                <w:rFonts w:hint="default" w:ascii="Times New Roman" w:hAnsi="Times New Roman" w:eastAsia="宋体" w:cs="Times New Roman"/>
                <w:kern w:val="0"/>
                <w:sz w:val="24"/>
                <w:szCs w:val="24"/>
              </w:rPr>
            </w:pPr>
            <w:r>
              <w:rPr>
                <w:rFonts w:hint="default" w:ascii="Times New Roman" w:hAnsi="Times New Roman" w:eastAsia="仿宋" w:cs="Times New Roman"/>
                <w:i w:val="0"/>
                <w:caps w:val="0"/>
                <w:color w:val="111111"/>
                <w:spacing w:val="0"/>
                <w:kern w:val="0"/>
                <w:sz w:val="24"/>
                <w:szCs w:val="24"/>
                <w:lang w:val="en-US" w:eastAsia="zh-CN" w:bidi="ar"/>
              </w:rPr>
              <w:t>上年度或当年度1月至评分发生之前的月份，企业货物贸易出口金额500万美元以上。</w:t>
            </w:r>
          </w:p>
        </w:tc>
        <w:tc>
          <w:tcPr>
            <w:tcW w:w="1410" w:type="dxa"/>
            <w:tcBorders>
              <w:top w:val="nil"/>
              <w:left w:val="nil"/>
              <w:bottom w:val="single" w:color="000000" w:sz="8" w:space="0"/>
              <w:right w:val="single" w:color="000000" w:sz="8" w:space="0"/>
            </w:tcBorders>
            <w:shd w:val="clear" w:color="auto" w:fill="FFFFFF"/>
            <w:tcMar>
              <w:top w:w="0" w:type="dxa"/>
              <w:left w:w="0" w:type="dxa"/>
              <w:bottom w:w="0" w:type="dxa"/>
              <w:right w:w="0" w:type="dxa"/>
            </w:tcMar>
            <w:vAlign w:val="top"/>
          </w:tcPr>
          <w:p w14:paraId="0FD71D6D">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107" w:right="0"/>
              <w:jc w:val="left"/>
              <w:textAlignment w:val="auto"/>
              <w:rPr>
                <w:rFonts w:hint="default" w:ascii="Times New Roman" w:hAnsi="Times New Roman" w:eastAsia="宋体" w:cs="Times New Roman"/>
                <w:kern w:val="0"/>
                <w:sz w:val="24"/>
                <w:szCs w:val="24"/>
              </w:rPr>
            </w:pPr>
            <w:r>
              <w:rPr>
                <w:rFonts w:hint="default" w:ascii="Times New Roman" w:hAnsi="Times New Roman" w:eastAsia="仿宋" w:cs="Times New Roman"/>
                <w:i w:val="0"/>
                <w:caps w:val="0"/>
                <w:color w:val="111111"/>
                <w:spacing w:val="0"/>
                <w:kern w:val="0"/>
                <w:sz w:val="24"/>
                <w:szCs w:val="24"/>
                <w:lang w:val="en-US" w:eastAsia="zh-CN" w:bidi="ar"/>
              </w:rPr>
              <w:t>50</w:t>
            </w:r>
          </w:p>
        </w:tc>
      </w:tr>
      <w:tr w14:paraId="43EBEF04">
        <w:tblPrEx>
          <w:tblBorders>
            <w:top w:val="single" w:color="000000" w:sz="8" w:space="0"/>
            <w:left w:val="single" w:color="000000" w:sz="8" w:space="0"/>
            <w:bottom w:val="single" w:color="000000" w:sz="8" w:space="0"/>
            <w:right w:val="single" w:color="000000" w:sz="8"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1602" w:hRule="atLeast"/>
          <w:jc w:val="center"/>
        </w:trPr>
        <w:tc>
          <w:tcPr>
            <w:tcW w:w="1385" w:type="dxa"/>
            <w:vMerge w:val="continue"/>
            <w:tcBorders>
              <w:top w:val="nil"/>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5B76A84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default" w:ascii="Times New Roman" w:hAnsi="Times New Roman" w:cs="Times New Roman"/>
                <w:sz w:val="20"/>
                <w:szCs w:val="20"/>
              </w:rPr>
            </w:pPr>
          </w:p>
        </w:tc>
        <w:tc>
          <w:tcPr>
            <w:tcW w:w="6423" w:type="dxa"/>
            <w:tcBorders>
              <w:top w:val="nil"/>
              <w:left w:val="nil"/>
              <w:bottom w:val="single" w:color="000000" w:sz="8" w:space="0"/>
              <w:right w:val="single" w:color="000000" w:sz="8" w:space="0"/>
            </w:tcBorders>
            <w:shd w:val="clear" w:color="auto" w:fill="FFFFFF"/>
            <w:tcMar>
              <w:top w:w="0" w:type="dxa"/>
              <w:left w:w="0" w:type="dxa"/>
              <w:bottom w:w="0" w:type="dxa"/>
              <w:right w:w="0" w:type="dxa"/>
            </w:tcMar>
            <w:vAlign w:val="center"/>
          </w:tcPr>
          <w:p w14:paraId="77DEC3D5">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106" w:right="0"/>
              <w:jc w:val="left"/>
              <w:textAlignment w:val="auto"/>
              <w:rPr>
                <w:rFonts w:hint="default" w:ascii="Times New Roman" w:hAnsi="Times New Roman" w:eastAsia="宋体" w:cs="Times New Roman"/>
                <w:kern w:val="0"/>
                <w:sz w:val="24"/>
                <w:szCs w:val="24"/>
              </w:rPr>
            </w:pPr>
            <w:r>
              <w:rPr>
                <w:rFonts w:hint="default" w:ascii="Times New Roman" w:hAnsi="Times New Roman" w:eastAsia="仿宋" w:cs="Times New Roman"/>
                <w:i w:val="0"/>
                <w:caps w:val="0"/>
                <w:color w:val="111111"/>
                <w:spacing w:val="0"/>
                <w:kern w:val="0"/>
                <w:sz w:val="24"/>
                <w:szCs w:val="24"/>
                <w:lang w:val="en-US" w:eastAsia="zh-CN" w:bidi="ar"/>
              </w:rPr>
              <w:t>上年度或当年度1月至评分发生之前的月份，企业货物贸易出口金额50-500万美元。</w:t>
            </w:r>
          </w:p>
        </w:tc>
        <w:tc>
          <w:tcPr>
            <w:tcW w:w="1410" w:type="dxa"/>
            <w:tcBorders>
              <w:top w:val="nil"/>
              <w:left w:val="nil"/>
              <w:bottom w:val="single" w:color="000000" w:sz="8" w:space="0"/>
              <w:right w:val="single" w:color="000000" w:sz="8" w:space="0"/>
            </w:tcBorders>
            <w:shd w:val="clear" w:color="auto" w:fill="FFFFFF"/>
            <w:tcMar>
              <w:top w:w="0" w:type="dxa"/>
              <w:left w:w="0" w:type="dxa"/>
              <w:bottom w:w="0" w:type="dxa"/>
              <w:right w:w="0" w:type="dxa"/>
            </w:tcMar>
            <w:vAlign w:val="top"/>
          </w:tcPr>
          <w:p w14:paraId="4DEAA156">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107" w:right="0"/>
              <w:jc w:val="left"/>
              <w:textAlignment w:val="auto"/>
              <w:rPr>
                <w:rFonts w:hint="default" w:ascii="Times New Roman" w:hAnsi="Times New Roman" w:eastAsia="宋体" w:cs="Times New Roman"/>
                <w:kern w:val="0"/>
                <w:sz w:val="24"/>
                <w:szCs w:val="24"/>
              </w:rPr>
            </w:pPr>
            <w:r>
              <w:rPr>
                <w:rFonts w:hint="default" w:ascii="Times New Roman" w:hAnsi="Times New Roman" w:eastAsia="仿宋" w:cs="Times New Roman"/>
                <w:i w:val="0"/>
                <w:caps w:val="0"/>
                <w:color w:val="111111"/>
                <w:spacing w:val="0"/>
                <w:kern w:val="0"/>
                <w:sz w:val="24"/>
                <w:szCs w:val="24"/>
                <w:lang w:val="en-US" w:eastAsia="zh-CN" w:bidi="ar"/>
              </w:rPr>
              <w:t>30</w:t>
            </w:r>
          </w:p>
        </w:tc>
      </w:tr>
      <w:tr w14:paraId="30754087">
        <w:tblPrEx>
          <w:tblBorders>
            <w:top w:val="single" w:color="000000" w:sz="8" w:space="0"/>
            <w:left w:val="single" w:color="000000" w:sz="8" w:space="0"/>
            <w:bottom w:val="single" w:color="000000" w:sz="8" w:space="0"/>
            <w:right w:val="single" w:color="000000" w:sz="8"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1370" w:hRule="atLeast"/>
          <w:jc w:val="center"/>
        </w:trPr>
        <w:tc>
          <w:tcPr>
            <w:tcW w:w="1385" w:type="dxa"/>
            <w:vMerge w:val="continue"/>
            <w:tcBorders>
              <w:top w:val="nil"/>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5DB2288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default" w:ascii="Times New Roman" w:hAnsi="Times New Roman" w:cs="Times New Roman"/>
                <w:sz w:val="20"/>
                <w:szCs w:val="20"/>
              </w:rPr>
            </w:pPr>
          </w:p>
        </w:tc>
        <w:tc>
          <w:tcPr>
            <w:tcW w:w="6423" w:type="dxa"/>
            <w:tcBorders>
              <w:top w:val="nil"/>
              <w:left w:val="nil"/>
              <w:bottom w:val="single" w:color="000000" w:sz="8" w:space="0"/>
              <w:right w:val="single" w:color="000000" w:sz="8" w:space="0"/>
            </w:tcBorders>
            <w:shd w:val="clear" w:color="auto" w:fill="FFFFFF"/>
            <w:tcMar>
              <w:top w:w="0" w:type="dxa"/>
              <w:left w:w="0" w:type="dxa"/>
              <w:bottom w:w="0" w:type="dxa"/>
              <w:right w:w="0" w:type="dxa"/>
            </w:tcMar>
            <w:vAlign w:val="center"/>
          </w:tcPr>
          <w:p w14:paraId="1E0F9E91">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106" w:right="0"/>
              <w:jc w:val="left"/>
              <w:textAlignment w:val="auto"/>
              <w:rPr>
                <w:rFonts w:hint="default" w:ascii="Times New Roman" w:hAnsi="Times New Roman" w:eastAsia="宋体" w:cs="Times New Roman"/>
                <w:kern w:val="0"/>
                <w:sz w:val="24"/>
                <w:szCs w:val="24"/>
              </w:rPr>
            </w:pPr>
            <w:r>
              <w:rPr>
                <w:rFonts w:hint="default" w:ascii="Times New Roman" w:hAnsi="Times New Roman" w:eastAsia="仿宋" w:cs="Times New Roman"/>
                <w:i w:val="0"/>
                <w:caps w:val="0"/>
                <w:color w:val="111111"/>
                <w:spacing w:val="0"/>
                <w:kern w:val="0"/>
                <w:sz w:val="24"/>
                <w:szCs w:val="24"/>
                <w:lang w:val="en-US" w:eastAsia="zh-CN" w:bidi="ar"/>
              </w:rPr>
              <w:t>上年度或当年度1月至评分发生之前的月份，企业货物贸易出口金额在50万美元以下。</w:t>
            </w:r>
          </w:p>
        </w:tc>
        <w:tc>
          <w:tcPr>
            <w:tcW w:w="1410" w:type="dxa"/>
            <w:tcBorders>
              <w:top w:val="nil"/>
              <w:left w:val="nil"/>
              <w:bottom w:val="single" w:color="000000" w:sz="8" w:space="0"/>
              <w:right w:val="single" w:color="000000" w:sz="8" w:space="0"/>
            </w:tcBorders>
            <w:shd w:val="clear" w:color="auto" w:fill="FFFFFF"/>
            <w:tcMar>
              <w:top w:w="0" w:type="dxa"/>
              <w:left w:w="0" w:type="dxa"/>
              <w:bottom w:w="0" w:type="dxa"/>
              <w:right w:w="0" w:type="dxa"/>
            </w:tcMar>
            <w:vAlign w:val="top"/>
          </w:tcPr>
          <w:p w14:paraId="2D2B94B6">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107" w:right="0"/>
              <w:jc w:val="left"/>
              <w:textAlignment w:val="auto"/>
              <w:rPr>
                <w:rFonts w:hint="default" w:ascii="Times New Roman" w:hAnsi="Times New Roman" w:eastAsia="宋体" w:cs="Times New Roman"/>
                <w:kern w:val="0"/>
                <w:sz w:val="24"/>
                <w:szCs w:val="24"/>
              </w:rPr>
            </w:pPr>
            <w:r>
              <w:rPr>
                <w:rFonts w:hint="default" w:ascii="Times New Roman" w:hAnsi="Times New Roman" w:eastAsia="仿宋" w:cs="Times New Roman"/>
                <w:i w:val="0"/>
                <w:caps w:val="0"/>
                <w:color w:val="111111"/>
                <w:spacing w:val="0"/>
                <w:kern w:val="0"/>
                <w:sz w:val="24"/>
                <w:szCs w:val="24"/>
                <w:lang w:val="en-US" w:eastAsia="zh-CN" w:bidi="ar"/>
              </w:rPr>
              <w:t>15</w:t>
            </w:r>
          </w:p>
        </w:tc>
      </w:tr>
      <w:tr w14:paraId="7C1A10EC">
        <w:tblPrEx>
          <w:tblBorders>
            <w:top w:val="single" w:color="000000" w:sz="8" w:space="0"/>
            <w:left w:val="single" w:color="000000" w:sz="8" w:space="0"/>
            <w:bottom w:val="single" w:color="000000" w:sz="8" w:space="0"/>
            <w:right w:val="single" w:color="000000" w:sz="8"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1214" w:hRule="atLeast"/>
          <w:jc w:val="center"/>
        </w:trPr>
        <w:tc>
          <w:tcPr>
            <w:tcW w:w="1385" w:type="dxa"/>
            <w:vMerge w:val="continue"/>
            <w:tcBorders>
              <w:top w:val="nil"/>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0407FE9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default" w:ascii="Times New Roman" w:hAnsi="Times New Roman" w:cs="Times New Roman"/>
                <w:sz w:val="20"/>
                <w:szCs w:val="20"/>
              </w:rPr>
            </w:pPr>
          </w:p>
        </w:tc>
        <w:tc>
          <w:tcPr>
            <w:tcW w:w="6423" w:type="dxa"/>
            <w:tcBorders>
              <w:top w:val="nil"/>
              <w:left w:val="nil"/>
              <w:bottom w:val="single" w:color="000000" w:sz="8" w:space="0"/>
              <w:right w:val="single" w:color="000000" w:sz="8" w:space="0"/>
            </w:tcBorders>
            <w:shd w:val="clear" w:color="auto" w:fill="FFFFFF"/>
            <w:tcMar>
              <w:top w:w="0" w:type="dxa"/>
              <w:left w:w="0" w:type="dxa"/>
              <w:bottom w:w="0" w:type="dxa"/>
              <w:right w:w="0" w:type="dxa"/>
            </w:tcMar>
            <w:vAlign w:val="center"/>
          </w:tcPr>
          <w:p w14:paraId="5DC86EC7">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106" w:right="0"/>
              <w:jc w:val="left"/>
              <w:textAlignment w:val="auto"/>
              <w:rPr>
                <w:rFonts w:hint="default" w:ascii="Times New Roman" w:hAnsi="Times New Roman" w:eastAsia="宋体" w:cs="Times New Roman"/>
                <w:kern w:val="0"/>
                <w:sz w:val="24"/>
                <w:szCs w:val="24"/>
              </w:rPr>
            </w:pPr>
            <w:r>
              <w:rPr>
                <w:rFonts w:hint="default" w:ascii="Times New Roman" w:hAnsi="Times New Roman" w:eastAsia="仿宋" w:cs="Times New Roman"/>
                <w:i w:val="0"/>
                <w:caps w:val="0"/>
                <w:color w:val="111111"/>
                <w:spacing w:val="0"/>
                <w:kern w:val="0"/>
                <w:sz w:val="24"/>
                <w:szCs w:val="24"/>
                <w:lang w:val="en-US" w:eastAsia="zh-CN" w:bidi="ar"/>
              </w:rPr>
              <w:t>上年度或当年度1月至评分发生之前的月份，企业无任何货物出口实绩。</w:t>
            </w:r>
          </w:p>
        </w:tc>
        <w:tc>
          <w:tcPr>
            <w:tcW w:w="1410" w:type="dxa"/>
            <w:tcBorders>
              <w:top w:val="nil"/>
              <w:left w:val="nil"/>
              <w:bottom w:val="single" w:color="000000" w:sz="8" w:space="0"/>
              <w:right w:val="single" w:color="000000" w:sz="8" w:space="0"/>
            </w:tcBorders>
            <w:shd w:val="clear" w:color="auto" w:fill="FFFFFF"/>
            <w:tcMar>
              <w:top w:w="0" w:type="dxa"/>
              <w:left w:w="0" w:type="dxa"/>
              <w:bottom w:w="0" w:type="dxa"/>
              <w:right w:w="0" w:type="dxa"/>
            </w:tcMar>
            <w:vAlign w:val="top"/>
          </w:tcPr>
          <w:p w14:paraId="23394EAC">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107" w:right="0"/>
              <w:jc w:val="left"/>
              <w:textAlignment w:val="auto"/>
              <w:rPr>
                <w:rFonts w:hint="default" w:ascii="Times New Roman" w:hAnsi="Times New Roman" w:eastAsia="宋体" w:cs="Times New Roman"/>
                <w:kern w:val="0"/>
                <w:sz w:val="24"/>
                <w:szCs w:val="24"/>
              </w:rPr>
            </w:pPr>
            <w:r>
              <w:rPr>
                <w:rFonts w:hint="default" w:ascii="Times New Roman" w:hAnsi="Times New Roman" w:eastAsia="仿宋" w:cs="Times New Roman"/>
                <w:i w:val="0"/>
                <w:caps w:val="0"/>
                <w:color w:val="111111"/>
                <w:spacing w:val="0"/>
                <w:kern w:val="0"/>
                <w:sz w:val="24"/>
                <w:szCs w:val="24"/>
                <w:lang w:val="en-US" w:eastAsia="zh-CN" w:bidi="ar"/>
              </w:rPr>
              <w:t>0</w:t>
            </w:r>
          </w:p>
        </w:tc>
      </w:tr>
      <w:tr w14:paraId="4D2DD51E">
        <w:tblPrEx>
          <w:tblBorders>
            <w:top w:val="single" w:color="000000" w:sz="8" w:space="0"/>
            <w:left w:val="single" w:color="000000" w:sz="8" w:space="0"/>
            <w:bottom w:val="single" w:color="000000" w:sz="8" w:space="0"/>
            <w:right w:val="single" w:color="000000" w:sz="8"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1052" w:hRule="atLeast"/>
          <w:jc w:val="center"/>
        </w:trPr>
        <w:tc>
          <w:tcPr>
            <w:tcW w:w="1385" w:type="dxa"/>
            <w:vMerge w:val="restart"/>
            <w:tcBorders>
              <w:top w:val="nil"/>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563795F5">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default" w:ascii="Times New Roman" w:hAnsi="Times New Roman" w:eastAsia="宋体" w:cs="Times New Roman"/>
                <w:kern w:val="0"/>
                <w:sz w:val="24"/>
                <w:szCs w:val="24"/>
              </w:rPr>
            </w:pPr>
          </w:p>
          <w:p w14:paraId="7CED6CA1">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107" w:right="0"/>
              <w:jc w:val="left"/>
              <w:textAlignment w:val="auto"/>
              <w:rPr>
                <w:rFonts w:hint="default" w:ascii="Times New Roman" w:hAnsi="Times New Roman" w:eastAsia="仿宋" w:cs="Times New Roman"/>
                <w:kern w:val="0"/>
                <w:sz w:val="24"/>
                <w:szCs w:val="24"/>
              </w:rPr>
            </w:pPr>
            <w:r>
              <w:rPr>
                <w:rFonts w:hint="default" w:ascii="Times New Roman" w:hAnsi="Times New Roman" w:eastAsia="仿宋" w:cs="Times New Roman"/>
                <w:i w:val="0"/>
                <w:caps w:val="0"/>
                <w:color w:val="111111"/>
                <w:spacing w:val="0"/>
                <w:kern w:val="0"/>
                <w:sz w:val="24"/>
                <w:szCs w:val="24"/>
                <w:lang w:val="en-US" w:eastAsia="zh-CN" w:bidi="ar"/>
              </w:rPr>
              <w:t>企业所获荣誉奖项情况。不累加，取最高得分</w:t>
            </w:r>
          </w:p>
          <w:p w14:paraId="330F6695">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default" w:ascii="Times New Roman" w:hAnsi="Times New Roman" w:eastAsia="宋体" w:cs="Times New Roman"/>
                <w:kern w:val="0"/>
                <w:sz w:val="24"/>
                <w:szCs w:val="24"/>
              </w:rPr>
            </w:pPr>
            <w:r>
              <w:rPr>
                <w:rFonts w:hint="default" w:ascii="Times New Roman" w:hAnsi="Times New Roman" w:eastAsia="仿宋" w:cs="Times New Roman"/>
                <w:i w:val="0"/>
                <w:caps w:val="0"/>
                <w:color w:val="111111"/>
                <w:spacing w:val="0"/>
                <w:kern w:val="0"/>
                <w:sz w:val="24"/>
                <w:szCs w:val="24"/>
                <w:lang w:val="en-US" w:eastAsia="zh-CN" w:bidi="ar"/>
              </w:rPr>
              <w:t>（30 分）</w:t>
            </w:r>
          </w:p>
        </w:tc>
        <w:tc>
          <w:tcPr>
            <w:tcW w:w="6423" w:type="dxa"/>
            <w:tcBorders>
              <w:top w:val="nil"/>
              <w:left w:val="nil"/>
              <w:bottom w:val="single" w:color="000000" w:sz="8" w:space="0"/>
              <w:right w:val="single" w:color="000000" w:sz="8" w:space="0"/>
            </w:tcBorders>
            <w:shd w:val="clear" w:color="auto" w:fill="FFFFFF"/>
            <w:tcMar>
              <w:top w:w="0" w:type="dxa"/>
              <w:left w:w="0" w:type="dxa"/>
              <w:bottom w:w="0" w:type="dxa"/>
              <w:right w:w="0" w:type="dxa"/>
            </w:tcMar>
            <w:vAlign w:val="center"/>
          </w:tcPr>
          <w:p w14:paraId="4C73DE32">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106" w:right="0"/>
              <w:jc w:val="left"/>
              <w:textAlignment w:val="auto"/>
              <w:rPr>
                <w:rFonts w:hint="default" w:ascii="Times New Roman" w:hAnsi="Times New Roman" w:eastAsia="宋体" w:cs="Times New Roman"/>
                <w:kern w:val="0"/>
                <w:sz w:val="24"/>
                <w:szCs w:val="24"/>
              </w:rPr>
            </w:pPr>
            <w:r>
              <w:rPr>
                <w:rFonts w:hint="default" w:ascii="Times New Roman" w:hAnsi="Times New Roman" w:eastAsia="仿宋" w:cs="Times New Roman"/>
                <w:i w:val="0"/>
                <w:caps w:val="0"/>
                <w:color w:val="111111"/>
                <w:spacing w:val="0"/>
                <w:kern w:val="0"/>
                <w:sz w:val="24"/>
                <w:szCs w:val="24"/>
                <w:lang w:val="en-US" w:eastAsia="zh-CN" w:bidi="ar"/>
              </w:rPr>
              <w:t>获得国家级荣誉、奖项（1个及以上）</w:t>
            </w:r>
          </w:p>
        </w:tc>
        <w:tc>
          <w:tcPr>
            <w:tcW w:w="1410" w:type="dxa"/>
            <w:tcBorders>
              <w:top w:val="nil"/>
              <w:left w:val="nil"/>
              <w:bottom w:val="single" w:color="000000" w:sz="8" w:space="0"/>
              <w:right w:val="single" w:color="000000" w:sz="8" w:space="0"/>
            </w:tcBorders>
            <w:shd w:val="clear" w:color="auto" w:fill="FFFFFF"/>
            <w:tcMar>
              <w:top w:w="0" w:type="dxa"/>
              <w:left w:w="0" w:type="dxa"/>
              <w:bottom w:w="0" w:type="dxa"/>
              <w:right w:w="0" w:type="dxa"/>
            </w:tcMar>
            <w:vAlign w:val="top"/>
          </w:tcPr>
          <w:p w14:paraId="77ABFB5F">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i w:val="0"/>
                <w:caps w:val="0"/>
                <w:color w:val="111111"/>
                <w:spacing w:val="0"/>
                <w:kern w:val="0"/>
                <w:sz w:val="20"/>
                <w:szCs w:val="20"/>
                <w:lang w:val="en-US" w:eastAsia="zh-CN" w:bidi="ar"/>
              </w:rPr>
              <w:t> </w:t>
            </w:r>
          </w:p>
          <w:p w14:paraId="7F63FD00">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107" w:right="0"/>
              <w:jc w:val="left"/>
              <w:textAlignment w:val="auto"/>
              <w:rPr>
                <w:rFonts w:hint="default" w:ascii="Times New Roman" w:hAnsi="Times New Roman" w:eastAsia="宋体" w:cs="Times New Roman"/>
                <w:kern w:val="0"/>
                <w:sz w:val="24"/>
                <w:szCs w:val="24"/>
              </w:rPr>
            </w:pPr>
            <w:r>
              <w:rPr>
                <w:rFonts w:hint="default" w:ascii="Times New Roman" w:hAnsi="Times New Roman" w:eastAsia="仿宋" w:cs="Times New Roman"/>
                <w:i w:val="0"/>
                <w:caps w:val="0"/>
                <w:color w:val="111111"/>
                <w:spacing w:val="0"/>
                <w:kern w:val="0"/>
                <w:sz w:val="24"/>
                <w:szCs w:val="24"/>
                <w:lang w:val="en-US" w:eastAsia="zh-CN" w:bidi="ar"/>
              </w:rPr>
              <w:t>30</w:t>
            </w:r>
          </w:p>
        </w:tc>
      </w:tr>
      <w:tr w14:paraId="5E848149">
        <w:tblPrEx>
          <w:tblBorders>
            <w:top w:val="single" w:color="000000" w:sz="8" w:space="0"/>
            <w:left w:val="single" w:color="000000" w:sz="8" w:space="0"/>
            <w:bottom w:val="single" w:color="000000" w:sz="8" w:space="0"/>
            <w:right w:val="single" w:color="000000" w:sz="8"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1079" w:hRule="atLeast"/>
          <w:jc w:val="center"/>
        </w:trPr>
        <w:tc>
          <w:tcPr>
            <w:tcW w:w="1385" w:type="dxa"/>
            <w:vMerge w:val="continue"/>
            <w:tcBorders>
              <w:top w:val="nil"/>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65F7863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default" w:ascii="Times New Roman" w:hAnsi="Times New Roman" w:cs="Times New Roman"/>
                <w:sz w:val="20"/>
                <w:szCs w:val="20"/>
              </w:rPr>
            </w:pPr>
          </w:p>
        </w:tc>
        <w:tc>
          <w:tcPr>
            <w:tcW w:w="6423" w:type="dxa"/>
            <w:tcBorders>
              <w:top w:val="nil"/>
              <w:left w:val="nil"/>
              <w:bottom w:val="single" w:color="000000" w:sz="8" w:space="0"/>
              <w:right w:val="single" w:color="000000" w:sz="8" w:space="0"/>
            </w:tcBorders>
            <w:shd w:val="clear" w:color="auto" w:fill="FFFFFF"/>
            <w:tcMar>
              <w:top w:w="0" w:type="dxa"/>
              <w:left w:w="0" w:type="dxa"/>
              <w:bottom w:w="0" w:type="dxa"/>
              <w:right w:w="0" w:type="dxa"/>
            </w:tcMar>
            <w:vAlign w:val="center"/>
          </w:tcPr>
          <w:p w14:paraId="0BFDD60E">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106" w:right="0"/>
              <w:jc w:val="left"/>
              <w:textAlignment w:val="auto"/>
              <w:rPr>
                <w:rFonts w:hint="default" w:ascii="Times New Roman" w:hAnsi="Times New Roman" w:eastAsia="宋体" w:cs="Times New Roman"/>
                <w:kern w:val="0"/>
                <w:sz w:val="24"/>
                <w:szCs w:val="24"/>
              </w:rPr>
            </w:pPr>
            <w:r>
              <w:rPr>
                <w:rFonts w:hint="default" w:ascii="Times New Roman" w:hAnsi="Times New Roman" w:eastAsia="仿宋" w:cs="Times New Roman"/>
                <w:i w:val="0"/>
                <w:caps w:val="0"/>
                <w:color w:val="111111"/>
                <w:spacing w:val="0"/>
                <w:kern w:val="0"/>
                <w:sz w:val="24"/>
                <w:szCs w:val="24"/>
                <w:lang w:val="en-US" w:eastAsia="zh-CN" w:bidi="ar"/>
              </w:rPr>
              <w:t>获得省部级荣誉、奖项（1个及以上）</w:t>
            </w:r>
          </w:p>
        </w:tc>
        <w:tc>
          <w:tcPr>
            <w:tcW w:w="1410" w:type="dxa"/>
            <w:tcBorders>
              <w:top w:val="nil"/>
              <w:left w:val="nil"/>
              <w:bottom w:val="single" w:color="000000" w:sz="8" w:space="0"/>
              <w:right w:val="single" w:color="000000" w:sz="8" w:space="0"/>
            </w:tcBorders>
            <w:shd w:val="clear" w:color="auto" w:fill="FFFFFF"/>
            <w:tcMar>
              <w:top w:w="0" w:type="dxa"/>
              <w:left w:w="0" w:type="dxa"/>
              <w:bottom w:w="0" w:type="dxa"/>
              <w:right w:w="0" w:type="dxa"/>
            </w:tcMar>
            <w:vAlign w:val="top"/>
          </w:tcPr>
          <w:p w14:paraId="3CD37310">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i w:val="0"/>
                <w:caps w:val="0"/>
                <w:color w:val="111111"/>
                <w:spacing w:val="0"/>
                <w:kern w:val="0"/>
                <w:sz w:val="20"/>
                <w:szCs w:val="20"/>
                <w:lang w:val="en-US" w:eastAsia="zh-CN" w:bidi="ar"/>
              </w:rPr>
              <w:t> </w:t>
            </w:r>
          </w:p>
          <w:p w14:paraId="71B4F9AF">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107" w:right="0"/>
              <w:jc w:val="left"/>
              <w:textAlignment w:val="auto"/>
              <w:rPr>
                <w:rFonts w:hint="default" w:ascii="Times New Roman" w:hAnsi="Times New Roman" w:eastAsia="宋体" w:cs="Times New Roman"/>
                <w:kern w:val="0"/>
                <w:sz w:val="24"/>
                <w:szCs w:val="24"/>
              </w:rPr>
            </w:pPr>
            <w:r>
              <w:rPr>
                <w:rFonts w:hint="default" w:ascii="Times New Roman" w:hAnsi="Times New Roman" w:eastAsia="仿宋" w:cs="Times New Roman"/>
                <w:i w:val="0"/>
                <w:caps w:val="0"/>
                <w:color w:val="111111"/>
                <w:spacing w:val="0"/>
                <w:kern w:val="0"/>
                <w:sz w:val="24"/>
                <w:szCs w:val="24"/>
                <w:lang w:val="en-US" w:eastAsia="zh-CN" w:bidi="ar"/>
              </w:rPr>
              <w:t>15</w:t>
            </w:r>
          </w:p>
        </w:tc>
      </w:tr>
      <w:tr w14:paraId="4F465BC6">
        <w:tblPrEx>
          <w:tblBorders>
            <w:top w:val="single" w:color="000000" w:sz="8" w:space="0"/>
            <w:left w:val="single" w:color="000000" w:sz="8" w:space="0"/>
            <w:bottom w:val="single" w:color="000000" w:sz="8" w:space="0"/>
            <w:right w:val="single" w:color="000000" w:sz="8"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1197" w:hRule="atLeast"/>
          <w:jc w:val="center"/>
        </w:trPr>
        <w:tc>
          <w:tcPr>
            <w:tcW w:w="1385" w:type="dxa"/>
            <w:vMerge w:val="continue"/>
            <w:tcBorders>
              <w:top w:val="nil"/>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2631E35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default" w:ascii="Times New Roman" w:hAnsi="Times New Roman" w:cs="Times New Roman"/>
                <w:sz w:val="20"/>
                <w:szCs w:val="20"/>
              </w:rPr>
            </w:pPr>
          </w:p>
        </w:tc>
        <w:tc>
          <w:tcPr>
            <w:tcW w:w="6423" w:type="dxa"/>
            <w:tcBorders>
              <w:top w:val="nil"/>
              <w:left w:val="nil"/>
              <w:bottom w:val="single" w:color="000000" w:sz="8" w:space="0"/>
              <w:right w:val="single" w:color="000000" w:sz="8" w:space="0"/>
            </w:tcBorders>
            <w:shd w:val="clear" w:color="auto" w:fill="FFFFFF"/>
            <w:tcMar>
              <w:top w:w="0" w:type="dxa"/>
              <w:left w:w="0" w:type="dxa"/>
              <w:bottom w:w="0" w:type="dxa"/>
              <w:right w:w="0" w:type="dxa"/>
            </w:tcMar>
            <w:vAlign w:val="center"/>
          </w:tcPr>
          <w:p w14:paraId="309B073B">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106" w:right="0"/>
              <w:jc w:val="left"/>
              <w:textAlignment w:val="auto"/>
              <w:rPr>
                <w:rFonts w:hint="default" w:ascii="Times New Roman" w:hAnsi="Times New Roman" w:eastAsia="宋体" w:cs="Times New Roman"/>
                <w:kern w:val="0"/>
                <w:sz w:val="24"/>
                <w:szCs w:val="24"/>
              </w:rPr>
            </w:pPr>
            <w:r>
              <w:rPr>
                <w:rFonts w:hint="default" w:ascii="Times New Roman" w:hAnsi="Times New Roman" w:eastAsia="仿宋" w:cs="Times New Roman"/>
                <w:i w:val="0"/>
                <w:caps w:val="0"/>
                <w:color w:val="111111"/>
                <w:spacing w:val="0"/>
                <w:kern w:val="0"/>
                <w:sz w:val="24"/>
                <w:szCs w:val="24"/>
                <w:lang w:val="en-US" w:eastAsia="zh-CN" w:bidi="ar"/>
              </w:rPr>
              <w:t>获得地厅级荣誉、奖项（1个及以上）</w:t>
            </w:r>
          </w:p>
        </w:tc>
        <w:tc>
          <w:tcPr>
            <w:tcW w:w="1410" w:type="dxa"/>
            <w:tcBorders>
              <w:top w:val="nil"/>
              <w:left w:val="nil"/>
              <w:bottom w:val="single" w:color="000000" w:sz="8" w:space="0"/>
              <w:right w:val="single" w:color="000000" w:sz="8" w:space="0"/>
            </w:tcBorders>
            <w:shd w:val="clear" w:color="auto" w:fill="FFFFFF"/>
            <w:tcMar>
              <w:top w:w="0" w:type="dxa"/>
              <w:left w:w="0" w:type="dxa"/>
              <w:bottom w:w="0" w:type="dxa"/>
              <w:right w:w="0" w:type="dxa"/>
            </w:tcMar>
            <w:vAlign w:val="top"/>
          </w:tcPr>
          <w:p w14:paraId="5D74ADC3">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i w:val="0"/>
                <w:caps w:val="0"/>
                <w:color w:val="111111"/>
                <w:spacing w:val="0"/>
                <w:kern w:val="0"/>
                <w:sz w:val="20"/>
                <w:szCs w:val="20"/>
                <w:lang w:val="en-US" w:eastAsia="zh-CN" w:bidi="ar"/>
              </w:rPr>
              <w:t> </w:t>
            </w:r>
          </w:p>
          <w:p w14:paraId="04388EA4">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107" w:right="0"/>
              <w:jc w:val="left"/>
              <w:textAlignment w:val="auto"/>
              <w:rPr>
                <w:rFonts w:hint="default" w:ascii="Times New Roman" w:hAnsi="Times New Roman" w:eastAsia="宋体" w:cs="Times New Roman"/>
                <w:kern w:val="0"/>
                <w:sz w:val="24"/>
                <w:szCs w:val="24"/>
              </w:rPr>
            </w:pPr>
            <w:r>
              <w:rPr>
                <w:rFonts w:hint="default" w:ascii="Times New Roman" w:hAnsi="Times New Roman" w:eastAsia="仿宋" w:cs="Times New Roman"/>
                <w:i w:val="0"/>
                <w:caps w:val="0"/>
                <w:color w:val="111111"/>
                <w:spacing w:val="0"/>
                <w:kern w:val="0"/>
                <w:sz w:val="24"/>
                <w:szCs w:val="24"/>
                <w:lang w:val="en-US" w:eastAsia="zh-CN" w:bidi="ar"/>
              </w:rPr>
              <w:t>7</w:t>
            </w:r>
          </w:p>
        </w:tc>
      </w:tr>
      <w:tr w14:paraId="1A5510AB">
        <w:tblPrEx>
          <w:tblBorders>
            <w:top w:val="single" w:color="000000" w:sz="8" w:space="0"/>
            <w:left w:val="single" w:color="000000" w:sz="8" w:space="0"/>
            <w:bottom w:val="single" w:color="000000" w:sz="8" w:space="0"/>
            <w:right w:val="single" w:color="000000" w:sz="8"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1013" w:hRule="atLeast"/>
          <w:jc w:val="center"/>
        </w:trPr>
        <w:tc>
          <w:tcPr>
            <w:tcW w:w="1385" w:type="dxa"/>
            <w:vMerge w:val="continue"/>
            <w:tcBorders>
              <w:top w:val="nil"/>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2A07F27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default" w:ascii="Times New Roman" w:hAnsi="Times New Roman" w:cs="Times New Roman"/>
                <w:sz w:val="20"/>
                <w:szCs w:val="20"/>
              </w:rPr>
            </w:pPr>
          </w:p>
        </w:tc>
        <w:tc>
          <w:tcPr>
            <w:tcW w:w="6423" w:type="dxa"/>
            <w:tcBorders>
              <w:top w:val="nil"/>
              <w:left w:val="nil"/>
              <w:bottom w:val="single" w:color="000000" w:sz="8" w:space="0"/>
              <w:right w:val="single" w:color="000000" w:sz="8" w:space="0"/>
            </w:tcBorders>
            <w:shd w:val="clear" w:color="auto" w:fill="FFFFFF"/>
            <w:tcMar>
              <w:top w:w="0" w:type="dxa"/>
              <w:left w:w="0" w:type="dxa"/>
              <w:bottom w:w="0" w:type="dxa"/>
              <w:right w:w="0" w:type="dxa"/>
            </w:tcMar>
            <w:vAlign w:val="center"/>
          </w:tcPr>
          <w:p w14:paraId="4B99A866">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106" w:right="0"/>
              <w:jc w:val="left"/>
              <w:textAlignment w:val="auto"/>
              <w:rPr>
                <w:rFonts w:hint="default" w:ascii="Times New Roman" w:hAnsi="Times New Roman" w:eastAsia="宋体" w:cs="Times New Roman"/>
                <w:kern w:val="0"/>
                <w:sz w:val="24"/>
                <w:szCs w:val="24"/>
              </w:rPr>
            </w:pPr>
            <w:r>
              <w:rPr>
                <w:rFonts w:hint="default" w:ascii="Times New Roman" w:hAnsi="Times New Roman" w:eastAsia="仿宋" w:cs="Times New Roman"/>
                <w:i w:val="0"/>
                <w:caps w:val="0"/>
                <w:color w:val="111111"/>
                <w:spacing w:val="0"/>
                <w:kern w:val="0"/>
                <w:sz w:val="24"/>
                <w:szCs w:val="24"/>
                <w:lang w:val="en-US" w:eastAsia="zh-CN" w:bidi="ar"/>
              </w:rPr>
              <w:t>获得县处级荣誉、奖项（1个及以上）</w:t>
            </w:r>
          </w:p>
        </w:tc>
        <w:tc>
          <w:tcPr>
            <w:tcW w:w="1410" w:type="dxa"/>
            <w:tcBorders>
              <w:top w:val="nil"/>
              <w:left w:val="nil"/>
              <w:bottom w:val="single" w:color="000000" w:sz="8" w:space="0"/>
              <w:right w:val="single" w:color="000000" w:sz="8" w:space="0"/>
            </w:tcBorders>
            <w:shd w:val="clear" w:color="auto" w:fill="FFFFFF"/>
            <w:tcMar>
              <w:top w:w="0" w:type="dxa"/>
              <w:left w:w="0" w:type="dxa"/>
              <w:bottom w:w="0" w:type="dxa"/>
              <w:right w:w="0" w:type="dxa"/>
            </w:tcMar>
            <w:vAlign w:val="top"/>
          </w:tcPr>
          <w:p w14:paraId="4EEF1E56">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i w:val="0"/>
                <w:caps w:val="0"/>
                <w:color w:val="111111"/>
                <w:spacing w:val="0"/>
                <w:kern w:val="0"/>
                <w:sz w:val="20"/>
                <w:szCs w:val="20"/>
                <w:lang w:val="en-US" w:eastAsia="zh-CN" w:bidi="ar"/>
              </w:rPr>
              <w:t> </w:t>
            </w:r>
          </w:p>
          <w:p w14:paraId="74F76F7A">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107" w:right="0"/>
              <w:jc w:val="left"/>
              <w:textAlignment w:val="auto"/>
              <w:rPr>
                <w:rFonts w:hint="default" w:ascii="Times New Roman" w:hAnsi="Times New Roman" w:eastAsia="宋体" w:cs="Times New Roman"/>
                <w:kern w:val="0"/>
                <w:sz w:val="24"/>
                <w:szCs w:val="24"/>
              </w:rPr>
            </w:pPr>
            <w:r>
              <w:rPr>
                <w:rFonts w:hint="default" w:ascii="Times New Roman" w:hAnsi="Times New Roman" w:eastAsia="仿宋" w:cs="Times New Roman"/>
                <w:i w:val="0"/>
                <w:caps w:val="0"/>
                <w:color w:val="111111"/>
                <w:spacing w:val="0"/>
                <w:kern w:val="0"/>
                <w:sz w:val="24"/>
                <w:szCs w:val="24"/>
                <w:lang w:val="en-US" w:eastAsia="zh-CN" w:bidi="ar"/>
              </w:rPr>
              <w:t>3</w:t>
            </w:r>
          </w:p>
        </w:tc>
      </w:tr>
      <w:tr w14:paraId="0D6DAC36">
        <w:tblPrEx>
          <w:tblBorders>
            <w:top w:val="single" w:color="000000" w:sz="8" w:space="0"/>
            <w:left w:val="single" w:color="000000" w:sz="8" w:space="0"/>
            <w:bottom w:val="single" w:color="000000" w:sz="8" w:space="0"/>
            <w:right w:val="single" w:color="000000" w:sz="8"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1640" w:hRule="atLeast"/>
          <w:jc w:val="center"/>
        </w:trPr>
        <w:tc>
          <w:tcPr>
            <w:tcW w:w="1385" w:type="dxa"/>
            <w:vMerge w:val="continue"/>
            <w:tcBorders>
              <w:top w:val="nil"/>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668955E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default" w:ascii="Times New Roman" w:hAnsi="Times New Roman" w:cs="Times New Roman"/>
                <w:sz w:val="20"/>
                <w:szCs w:val="20"/>
              </w:rPr>
            </w:pPr>
          </w:p>
        </w:tc>
        <w:tc>
          <w:tcPr>
            <w:tcW w:w="6423" w:type="dxa"/>
            <w:tcBorders>
              <w:top w:val="nil"/>
              <w:left w:val="nil"/>
              <w:bottom w:val="single" w:color="000000" w:sz="8" w:space="0"/>
              <w:right w:val="single" w:color="000000" w:sz="8" w:space="0"/>
            </w:tcBorders>
            <w:shd w:val="clear" w:color="auto" w:fill="FFFFFF"/>
            <w:tcMar>
              <w:top w:w="0" w:type="dxa"/>
              <w:left w:w="0" w:type="dxa"/>
              <w:bottom w:w="0" w:type="dxa"/>
              <w:right w:w="0" w:type="dxa"/>
            </w:tcMar>
            <w:vAlign w:val="center"/>
          </w:tcPr>
          <w:p w14:paraId="406947B5">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106" w:right="0"/>
              <w:jc w:val="left"/>
              <w:textAlignment w:val="auto"/>
              <w:rPr>
                <w:rFonts w:hint="default" w:ascii="Times New Roman" w:hAnsi="Times New Roman" w:eastAsia="宋体" w:cs="Times New Roman"/>
                <w:kern w:val="0"/>
                <w:sz w:val="24"/>
                <w:szCs w:val="24"/>
              </w:rPr>
            </w:pPr>
            <w:r>
              <w:rPr>
                <w:rFonts w:hint="default" w:ascii="Times New Roman" w:hAnsi="Times New Roman" w:eastAsia="仿宋" w:cs="Times New Roman"/>
                <w:i w:val="0"/>
                <w:caps w:val="0"/>
                <w:color w:val="111111"/>
                <w:spacing w:val="0"/>
                <w:kern w:val="0"/>
                <w:sz w:val="24"/>
                <w:szCs w:val="24"/>
                <w:lang w:val="en-US" w:eastAsia="zh-CN" w:bidi="ar"/>
              </w:rPr>
              <w:t>无</w:t>
            </w:r>
          </w:p>
        </w:tc>
        <w:tc>
          <w:tcPr>
            <w:tcW w:w="1410" w:type="dxa"/>
            <w:tcBorders>
              <w:top w:val="nil"/>
              <w:left w:val="nil"/>
              <w:bottom w:val="single" w:color="000000" w:sz="8" w:space="0"/>
              <w:right w:val="single" w:color="000000" w:sz="8" w:space="0"/>
            </w:tcBorders>
            <w:shd w:val="clear" w:color="auto" w:fill="FFFFFF"/>
            <w:tcMar>
              <w:top w:w="0" w:type="dxa"/>
              <w:left w:w="0" w:type="dxa"/>
              <w:bottom w:w="0" w:type="dxa"/>
              <w:right w:w="0" w:type="dxa"/>
            </w:tcMar>
            <w:vAlign w:val="top"/>
          </w:tcPr>
          <w:p w14:paraId="201169C0">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107" w:right="0"/>
              <w:jc w:val="left"/>
              <w:textAlignment w:val="auto"/>
              <w:rPr>
                <w:rFonts w:hint="default" w:ascii="Times New Roman" w:hAnsi="Times New Roman" w:eastAsia="宋体" w:cs="Times New Roman"/>
                <w:kern w:val="0"/>
                <w:sz w:val="24"/>
                <w:szCs w:val="24"/>
              </w:rPr>
            </w:pPr>
            <w:r>
              <w:rPr>
                <w:rFonts w:hint="default" w:ascii="Times New Roman" w:hAnsi="Times New Roman" w:eastAsia="仿宋" w:cs="Times New Roman"/>
                <w:i w:val="0"/>
                <w:caps w:val="0"/>
                <w:color w:val="111111"/>
                <w:spacing w:val="0"/>
                <w:kern w:val="0"/>
                <w:sz w:val="24"/>
                <w:szCs w:val="24"/>
                <w:lang w:val="en-US" w:eastAsia="zh-CN" w:bidi="ar"/>
              </w:rPr>
              <w:t>0</w:t>
            </w:r>
          </w:p>
        </w:tc>
      </w:tr>
      <w:tr w14:paraId="6ADAC354">
        <w:tblPrEx>
          <w:tblBorders>
            <w:top w:val="single" w:color="000000" w:sz="8" w:space="0"/>
            <w:left w:val="single" w:color="000000" w:sz="8" w:space="0"/>
            <w:bottom w:val="single" w:color="000000" w:sz="8" w:space="0"/>
            <w:right w:val="single" w:color="000000" w:sz="8" w:space="0"/>
            <w:insideH w:val="outset" w:color="auto" w:sz="6" w:space="0"/>
            <w:insideV w:val="outset" w:color="auto" w:sz="6" w:space="0"/>
          </w:tblBorders>
          <w:tblCellMar>
            <w:top w:w="15" w:type="dxa"/>
            <w:left w:w="15" w:type="dxa"/>
            <w:bottom w:w="15" w:type="dxa"/>
            <w:right w:w="15" w:type="dxa"/>
          </w:tblCellMar>
        </w:tblPrEx>
        <w:trPr>
          <w:trHeight w:val="90" w:hRule="atLeast"/>
          <w:jc w:val="center"/>
        </w:trPr>
        <w:tc>
          <w:tcPr>
            <w:tcW w:w="1385" w:type="dxa"/>
            <w:vMerge w:val="restart"/>
            <w:tcBorders>
              <w:top w:val="nil"/>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28C148B0">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107" w:right="63"/>
              <w:jc w:val="left"/>
              <w:textAlignment w:val="auto"/>
              <w:rPr>
                <w:rFonts w:hint="default" w:ascii="Times New Roman" w:hAnsi="Times New Roman" w:eastAsia="宋体" w:cs="Times New Roman"/>
                <w:kern w:val="0"/>
                <w:sz w:val="24"/>
                <w:szCs w:val="24"/>
              </w:rPr>
            </w:pPr>
            <w:r>
              <w:rPr>
                <w:rFonts w:hint="default" w:ascii="Times New Roman" w:hAnsi="Times New Roman" w:eastAsia="仿宋" w:cs="Times New Roman"/>
                <w:i w:val="0"/>
                <w:caps w:val="0"/>
                <w:color w:val="111111"/>
                <w:spacing w:val="0"/>
                <w:kern w:val="0"/>
                <w:sz w:val="24"/>
                <w:szCs w:val="24"/>
                <w:lang w:val="en-US" w:eastAsia="zh-CN" w:bidi="ar"/>
              </w:rPr>
              <w:t>经贸往来基础。不累加，取最高得分</w:t>
            </w:r>
            <w:bookmarkStart w:id="0" w:name="_GoBack"/>
            <w:bookmarkEnd w:id="0"/>
            <w:r>
              <w:rPr>
                <w:rFonts w:hint="default" w:ascii="Times New Roman" w:hAnsi="Times New Roman" w:eastAsia="仿宋" w:cs="Times New Roman"/>
                <w:i w:val="0"/>
                <w:caps w:val="0"/>
                <w:color w:val="111111"/>
                <w:spacing w:val="0"/>
                <w:kern w:val="0"/>
                <w:sz w:val="24"/>
                <w:szCs w:val="24"/>
                <w:lang w:val="en-US" w:eastAsia="zh-CN" w:bidi="ar"/>
              </w:rPr>
              <w:t>（20分）</w:t>
            </w:r>
          </w:p>
        </w:tc>
        <w:tc>
          <w:tcPr>
            <w:tcW w:w="6423" w:type="dxa"/>
            <w:tcBorders>
              <w:top w:val="nil"/>
              <w:left w:val="nil"/>
              <w:bottom w:val="single" w:color="000000" w:sz="8" w:space="0"/>
              <w:right w:val="single" w:color="000000" w:sz="8" w:space="0"/>
            </w:tcBorders>
            <w:shd w:val="clear" w:color="auto" w:fill="FFFFFF"/>
            <w:tcMar>
              <w:top w:w="0" w:type="dxa"/>
              <w:left w:w="0" w:type="dxa"/>
              <w:bottom w:w="0" w:type="dxa"/>
              <w:right w:w="0" w:type="dxa"/>
            </w:tcMar>
            <w:vAlign w:val="center"/>
          </w:tcPr>
          <w:p w14:paraId="28B69CF1">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106" w:right="0"/>
              <w:jc w:val="left"/>
              <w:textAlignment w:val="auto"/>
              <w:rPr>
                <w:rFonts w:hint="default" w:ascii="Times New Roman" w:hAnsi="Times New Roman" w:eastAsia="宋体" w:cs="Times New Roman"/>
                <w:kern w:val="0"/>
                <w:sz w:val="24"/>
                <w:szCs w:val="24"/>
              </w:rPr>
            </w:pPr>
            <w:r>
              <w:rPr>
                <w:rFonts w:hint="default" w:ascii="Times New Roman" w:hAnsi="Times New Roman" w:eastAsia="仿宋" w:cs="Times New Roman"/>
                <w:i w:val="0"/>
                <w:caps w:val="0"/>
                <w:color w:val="111111"/>
                <w:spacing w:val="0"/>
                <w:kern w:val="0"/>
                <w:sz w:val="24"/>
                <w:szCs w:val="24"/>
                <w:lang w:val="en-US" w:eastAsia="zh-CN" w:bidi="ar"/>
              </w:rPr>
              <w:t>同时具备以下3个条件：</w:t>
            </w:r>
          </w:p>
          <w:p w14:paraId="7BB3C95E">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i w:val="0"/>
                <w:caps w:val="0"/>
                <w:color w:val="111111"/>
                <w:spacing w:val="0"/>
                <w:kern w:val="0"/>
                <w:sz w:val="24"/>
                <w:szCs w:val="24"/>
                <w:shd w:val="clear" w:fill="FFFFFF"/>
                <w:lang w:val="en-US" w:eastAsia="zh-CN" w:bidi="ar"/>
              </w:rPr>
              <w:t>1.</w:t>
            </w:r>
            <w:r>
              <w:rPr>
                <w:rFonts w:hint="default" w:ascii="Times New Roman" w:hAnsi="Times New Roman" w:eastAsia="仿宋" w:cs="Times New Roman"/>
                <w:i w:val="0"/>
                <w:caps w:val="0"/>
                <w:color w:val="111111"/>
                <w:spacing w:val="0"/>
                <w:kern w:val="0"/>
                <w:sz w:val="24"/>
                <w:szCs w:val="24"/>
                <w:lang w:val="en-US" w:eastAsia="zh-CN" w:bidi="ar"/>
              </w:rPr>
              <w:t>已在有关部门取得合法登记。外贸企业具备：海关收发货人登记备案、出口企业税务管理类别登记、外汇登记备案手续等。</w:t>
            </w:r>
          </w:p>
          <w:p w14:paraId="076EDD7B">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default" w:ascii="Times New Roman" w:hAnsi="Times New Roman" w:eastAsia="宋体" w:cs="Times New Roman"/>
                <w:kern w:val="0"/>
                <w:sz w:val="24"/>
                <w:szCs w:val="24"/>
              </w:rPr>
            </w:pPr>
            <w:r>
              <w:rPr>
                <w:rFonts w:hint="default" w:ascii="Times New Roman" w:hAnsi="Times New Roman" w:eastAsia="仿宋" w:cs="Times New Roman"/>
                <w:i w:val="0"/>
                <w:caps w:val="0"/>
                <w:color w:val="111111"/>
                <w:spacing w:val="0"/>
                <w:kern w:val="0"/>
                <w:sz w:val="24"/>
                <w:szCs w:val="24"/>
                <w:lang w:val="en-US" w:eastAsia="zh-CN" w:bidi="ar"/>
              </w:rPr>
              <w:t>2.企业具备国际通行的质量管理体系、环境管理体系、行业认证、展会所在国家专利、展会所在国家注册商标。参展产品符合展会主题。</w:t>
            </w:r>
          </w:p>
          <w:p w14:paraId="25268C6D">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default" w:ascii="Times New Roman" w:hAnsi="Times New Roman" w:eastAsia="宋体" w:cs="Times New Roman"/>
                <w:kern w:val="0"/>
                <w:sz w:val="24"/>
                <w:szCs w:val="24"/>
              </w:rPr>
            </w:pPr>
            <w:r>
              <w:rPr>
                <w:rFonts w:hint="default" w:ascii="Times New Roman" w:hAnsi="Times New Roman" w:eastAsia="仿宋" w:cs="Times New Roman"/>
                <w:i w:val="0"/>
                <w:caps w:val="0"/>
                <w:color w:val="111111"/>
                <w:spacing w:val="0"/>
                <w:kern w:val="0"/>
                <w:sz w:val="24"/>
                <w:szCs w:val="24"/>
                <w:lang w:val="en-US" w:eastAsia="zh-CN" w:bidi="ar"/>
              </w:rPr>
              <w:t>3.企业已对该展会国别地区开展经贸活动，具备外贸潜在合作客户、意向订单等。</w:t>
            </w:r>
          </w:p>
        </w:tc>
        <w:tc>
          <w:tcPr>
            <w:tcW w:w="1410" w:type="dxa"/>
            <w:tcBorders>
              <w:top w:val="nil"/>
              <w:left w:val="nil"/>
              <w:bottom w:val="single" w:color="000000" w:sz="8" w:space="0"/>
              <w:right w:val="single" w:color="000000" w:sz="8" w:space="0"/>
            </w:tcBorders>
            <w:shd w:val="clear" w:color="auto" w:fill="FFFFFF"/>
            <w:tcMar>
              <w:top w:w="0" w:type="dxa"/>
              <w:left w:w="0" w:type="dxa"/>
              <w:bottom w:w="0" w:type="dxa"/>
              <w:right w:w="0" w:type="dxa"/>
            </w:tcMar>
            <w:vAlign w:val="top"/>
          </w:tcPr>
          <w:p w14:paraId="1CE07316">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i w:val="0"/>
                <w:caps w:val="0"/>
                <w:color w:val="111111"/>
                <w:spacing w:val="0"/>
                <w:kern w:val="0"/>
                <w:sz w:val="20"/>
                <w:szCs w:val="20"/>
                <w:lang w:val="en-US" w:eastAsia="zh-CN" w:bidi="ar"/>
              </w:rPr>
              <w:t> </w:t>
            </w:r>
          </w:p>
          <w:p w14:paraId="6A0797A9">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107" w:right="0"/>
              <w:jc w:val="left"/>
              <w:textAlignment w:val="auto"/>
              <w:rPr>
                <w:rFonts w:hint="default" w:ascii="Times New Roman" w:hAnsi="Times New Roman" w:eastAsia="宋体" w:cs="Times New Roman"/>
                <w:kern w:val="0"/>
                <w:sz w:val="24"/>
                <w:szCs w:val="24"/>
              </w:rPr>
            </w:pPr>
            <w:r>
              <w:rPr>
                <w:rFonts w:hint="default" w:ascii="Times New Roman" w:hAnsi="Times New Roman" w:eastAsia="仿宋" w:cs="Times New Roman"/>
                <w:i w:val="0"/>
                <w:caps w:val="0"/>
                <w:color w:val="111111"/>
                <w:spacing w:val="0"/>
                <w:kern w:val="0"/>
                <w:sz w:val="24"/>
                <w:szCs w:val="24"/>
                <w:lang w:val="en-US" w:eastAsia="zh-CN" w:bidi="ar"/>
              </w:rPr>
              <w:t>20</w:t>
            </w:r>
          </w:p>
        </w:tc>
      </w:tr>
      <w:tr w14:paraId="4B01CC3C">
        <w:tblPrEx>
          <w:tblBorders>
            <w:top w:val="single" w:color="000000" w:sz="8" w:space="0"/>
            <w:left w:val="single" w:color="000000" w:sz="8" w:space="0"/>
            <w:bottom w:val="single" w:color="000000" w:sz="8" w:space="0"/>
            <w:right w:val="single" w:color="000000" w:sz="8"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136" w:hRule="atLeast"/>
          <w:jc w:val="center"/>
        </w:trPr>
        <w:tc>
          <w:tcPr>
            <w:tcW w:w="1385" w:type="dxa"/>
            <w:vMerge w:val="continue"/>
            <w:tcBorders>
              <w:top w:val="nil"/>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44CA788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default" w:ascii="Times New Roman" w:hAnsi="Times New Roman" w:cs="Times New Roman"/>
                <w:sz w:val="20"/>
                <w:szCs w:val="20"/>
              </w:rPr>
            </w:pPr>
          </w:p>
        </w:tc>
        <w:tc>
          <w:tcPr>
            <w:tcW w:w="6423" w:type="dxa"/>
            <w:tcBorders>
              <w:top w:val="nil"/>
              <w:left w:val="nil"/>
              <w:bottom w:val="single" w:color="000000" w:sz="8" w:space="0"/>
              <w:right w:val="single" w:color="000000" w:sz="8" w:space="0"/>
            </w:tcBorders>
            <w:shd w:val="clear" w:color="auto" w:fill="FFFFFF"/>
            <w:tcMar>
              <w:top w:w="0" w:type="dxa"/>
              <w:left w:w="0" w:type="dxa"/>
              <w:bottom w:w="0" w:type="dxa"/>
              <w:right w:w="0" w:type="dxa"/>
            </w:tcMar>
            <w:vAlign w:val="center"/>
          </w:tcPr>
          <w:p w14:paraId="6049E835">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106" w:right="0"/>
              <w:jc w:val="left"/>
              <w:textAlignment w:val="auto"/>
              <w:rPr>
                <w:rFonts w:hint="default" w:ascii="Times New Roman" w:hAnsi="Times New Roman" w:eastAsia="宋体" w:cs="Times New Roman"/>
                <w:kern w:val="0"/>
                <w:sz w:val="24"/>
                <w:szCs w:val="24"/>
              </w:rPr>
            </w:pPr>
            <w:r>
              <w:rPr>
                <w:rFonts w:hint="default" w:ascii="Times New Roman" w:hAnsi="Times New Roman" w:eastAsia="仿宋" w:cs="Times New Roman"/>
                <w:i w:val="0"/>
                <w:caps w:val="0"/>
                <w:color w:val="111111"/>
                <w:spacing w:val="0"/>
                <w:kern w:val="0"/>
                <w:sz w:val="24"/>
                <w:szCs w:val="24"/>
                <w:lang w:val="en-US" w:eastAsia="zh-CN" w:bidi="ar"/>
              </w:rPr>
              <w:t>同时具备以下2个条件：</w:t>
            </w:r>
          </w:p>
          <w:p w14:paraId="6B7CC2CF">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i w:val="0"/>
                <w:caps w:val="0"/>
                <w:color w:val="111111"/>
                <w:spacing w:val="0"/>
                <w:kern w:val="0"/>
                <w:sz w:val="24"/>
                <w:szCs w:val="24"/>
                <w:shd w:val="clear" w:fill="FFFFFF"/>
                <w:lang w:val="en-US" w:eastAsia="zh-CN" w:bidi="ar"/>
              </w:rPr>
              <w:t>1.</w:t>
            </w:r>
            <w:r>
              <w:rPr>
                <w:rFonts w:hint="default" w:ascii="Times New Roman" w:hAnsi="Times New Roman" w:eastAsia="仿宋" w:cs="Times New Roman"/>
                <w:i w:val="0"/>
                <w:caps w:val="0"/>
                <w:color w:val="111111"/>
                <w:spacing w:val="0"/>
                <w:kern w:val="0"/>
                <w:sz w:val="24"/>
                <w:szCs w:val="24"/>
                <w:lang w:val="en-US" w:eastAsia="zh-CN" w:bidi="ar"/>
              </w:rPr>
              <w:t>已在有关部门取得合法登记。外贸企业具备：海关收发货人登记备案、出口企业税务管理类别登记、外汇登记备案手续等。</w:t>
            </w:r>
          </w:p>
          <w:p w14:paraId="467D48E0">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default" w:ascii="Times New Roman" w:hAnsi="Times New Roman" w:eastAsia="宋体" w:cs="Times New Roman"/>
                <w:kern w:val="0"/>
                <w:sz w:val="24"/>
                <w:szCs w:val="24"/>
              </w:rPr>
            </w:pPr>
            <w:r>
              <w:rPr>
                <w:rFonts w:hint="default" w:ascii="Times New Roman" w:hAnsi="Times New Roman" w:eastAsia="仿宋" w:cs="Times New Roman"/>
                <w:i w:val="0"/>
                <w:caps w:val="0"/>
                <w:color w:val="111111"/>
                <w:spacing w:val="0"/>
                <w:kern w:val="0"/>
                <w:sz w:val="24"/>
                <w:szCs w:val="24"/>
                <w:lang w:val="en-US" w:eastAsia="zh-CN" w:bidi="ar"/>
              </w:rPr>
              <w:t>2.企业具备国际通行的质量管理体系、环境管理体系、行业认证、展会所在国家专利、展会所在国家注册商标。参展产品符合展会主题。</w:t>
            </w:r>
          </w:p>
          <w:p w14:paraId="1B9BAC33">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default" w:ascii="Times New Roman" w:hAnsi="Times New Roman" w:eastAsia="宋体" w:cs="Times New Roman"/>
                <w:kern w:val="0"/>
                <w:sz w:val="24"/>
                <w:szCs w:val="24"/>
              </w:rPr>
            </w:pPr>
            <w:r>
              <w:rPr>
                <w:rFonts w:hint="default" w:ascii="Times New Roman" w:hAnsi="Times New Roman" w:eastAsia="仿宋" w:cs="Times New Roman"/>
                <w:i w:val="0"/>
                <w:caps w:val="0"/>
                <w:color w:val="111111"/>
                <w:spacing w:val="0"/>
                <w:kern w:val="0"/>
                <w:sz w:val="24"/>
                <w:szCs w:val="24"/>
                <w:lang w:val="en-US" w:eastAsia="zh-CN" w:bidi="ar"/>
              </w:rPr>
              <w:t>3.企业已对该展会国别地区开展经贸活动，具备外贸潜在合作客户、意向订单等。</w:t>
            </w:r>
          </w:p>
        </w:tc>
        <w:tc>
          <w:tcPr>
            <w:tcW w:w="1410" w:type="dxa"/>
            <w:tcBorders>
              <w:top w:val="nil"/>
              <w:left w:val="nil"/>
              <w:bottom w:val="single" w:color="000000" w:sz="8" w:space="0"/>
              <w:right w:val="single" w:color="000000" w:sz="8" w:space="0"/>
            </w:tcBorders>
            <w:shd w:val="clear" w:color="auto" w:fill="FFFFFF"/>
            <w:tcMar>
              <w:top w:w="0" w:type="dxa"/>
              <w:left w:w="0" w:type="dxa"/>
              <w:bottom w:w="0" w:type="dxa"/>
              <w:right w:w="0" w:type="dxa"/>
            </w:tcMar>
            <w:vAlign w:val="top"/>
          </w:tcPr>
          <w:p w14:paraId="327CA845">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i w:val="0"/>
                <w:caps w:val="0"/>
                <w:color w:val="111111"/>
                <w:spacing w:val="0"/>
                <w:kern w:val="0"/>
                <w:sz w:val="20"/>
                <w:szCs w:val="20"/>
                <w:lang w:val="en-US" w:eastAsia="zh-CN" w:bidi="ar"/>
              </w:rPr>
              <w:t> </w:t>
            </w:r>
          </w:p>
          <w:p w14:paraId="2C0EC6EC">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107" w:right="0"/>
              <w:jc w:val="left"/>
              <w:textAlignment w:val="auto"/>
              <w:rPr>
                <w:rFonts w:hint="default" w:ascii="Times New Roman" w:hAnsi="Times New Roman" w:eastAsia="宋体" w:cs="Times New Roman"/>
                <w:kern w:val="0"/>
                <w:sz w:val="24"/>
                <w:szCs w:val="24"/>
              </w:rPr>
            </w:pPr>
            <w:r>
              <w:rPr>
                <w:rFonts w:hint="default" w:ascii="Times New Roman" w:hAnsi="Times New Roman" w:eastAsia="仿宋" w:cs="Times New Roman"/>
                <w:i w:val="0"/>
                <w:caps w:val="0"/>
                <w:color w:val="111111"/>
                <w:spacing w:val="0"/>
                <w:kern w:val="0"/>
                <w:sz w:val="24"/>
                <w:szCs w:val="24"/>
                <w:lang w:val="en-US" w:eastAsia="zh-CN" w:bidi="ar"/>
              </w:rPr>
              <w:t>10</w:t>
            </w:r>
          </w:p>
        </w:tc>
      </w:tr>
      <w:tr w14:paraId="0C07071F">
        <w:tblPrEx>
          <w:tblBorders>
            <w:top w:val="single" w:color="000000" w:sz="8" w:space="0"/>
            <w:left w:val="single" w:color="000000" w:sz="8" w:space="0"/>
            <w:bottom w:val="single" w:color="000000" w:sz="8" w:space="0"/>
            <w:right w:val="single" w:color="000000" w:sz="8"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1383" w:hRule="atLeast"/>
          <w:jc w:val="center"/>
        </w:trPr>
        <w:tc>
          <w:tcPr>
            <w:tcW w:w="1385" w:type="dxa"/>
            <w:vMerge w:val="continue"/>
            <w:tcBorders>
              <w:top w:val="nil"/>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22F2AA1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default" w:ascii="Times New Roman" w:hAnsi="Times New Roman" w:cs="Times New Roman"/>
                <w:sz w:val="20"/>
                <w:szCs w:val="20"/>
              </w:rPr>
            </w:pPr>
          </w:p>
        </w:tc>
        <w:tc>
          <w:tcPr>
            <w:tcW w:w="6423" w:type="dxa"/>
            <w:tcBorders>
              <w:top w:val="nil"/>
              <w:left w:val="nil"/>
              <w:bottom w:val="single" w:color="000000" w:sz="8" w:space="0"/>
              <w:right w:val="single" w:color="000000" w:sz="8" w:space="0"/>
            </w:tcBorders>
            <w:shd w:val="clear" w:color="auto" w:fill="FFFFFF"/>
            <w:tcMar>
              <w:top w:w="0" w:type="dxa"/>
              <w:left w:w="0" w:type="dxa"/>
              <w:bottom w:w="0" w:type="dxa"/>
              <w:right w:w="0" w:type="dxa"/>
            </w:tcMar>
            <w:vAlign w:val="center"/>
          </w:tcPr>
          <w:p w14:paraId="4622071A">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default" w:ascii="Times New Roman" w:hAnsi="Times New Roman" w:eastAsia="宋体" w:cs="Times New Roman"/>
                <w:kern w:val="0"/>
                <w:sz w:val="24"/>
                <w:szCs w:val="24"/>
              </w:rPr>
            </w:pPr>
            <w:r>
              <w:rPr>
                <w:rFonts w:hint="default" w:ascii="Times New Roman" w:hAnsi="Times New Roman" w:eastAsia="仿宋" w:cs="Times New Roman"/>
                <w:i w:val="0"/>
                <w:caps w:val="0"/>
                <w:color w:val="111111"/>
                <w:spacing w:val="0"/>
                <w:kern w:val="0"/>
                <w:sz w:val="24"/>
                <w:szCs w:val="24"/>
                <w:lang w:val="en-US" w:eastAsia="zh-CN" w:bidi="ar"/>
              </w:rPr>
              <w:t>具备以下1个条件：</w:t>
            </w:r>
          </w:p>
          <w:p w14:paraId="02EEEFA6">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i w:val="0"/>
                <w:caps w:val="0"/>
                <w:color w:val="111111"/>
                <w:spacing w:val="0"/>
                <w:kern w:val="0"/>
                <w:sz w:val="24"/>
                <w:szCs w:val="24"/>
                <w:shd w:val="clear" w:fill="FFFFFF"/>
                <w:lang w:val="en-US" w:eastAsia="zh-CN" w:bidi="ar"/>
              </w:rPr>
              <w:t>1.</w:t>
            </w:r>
            <w:r>
              <w:rPr>
                <w:rFonts w:hint="default" w:ascii="Times New Roman" w:hAnsi="Times New Roman" w:eastAsia="仿宋" w:cs="Times New Roman"/>
                <w:i w:val="0"/>
                <w:caps w:val="0"/>
                <w:color w:val="111111"/>
                <w:spacing w:val="0"/>
                <w:kern w:val="0"/>
                <w:sz w:val="24"/>
                <w:szCs w:val="24"/>
                <w:lang w:val="en-US" w:eastAsia="zh-CN" w:bidi="ar"/>
              </w:rPr>
              <w:t>已在有关部门取得合法登记。外贸企业具备：海关收发货人登记备案、出口企业税务管理类别登记、外汇登记备案手续等。</w:t>
            </w:r>
          </w:p>
          <w:p w14:paraId="3CF7264C">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default" w:ascii="Times New Roman" w:hAnsi="Times New Roman" w:eastAsia="宋体" w:cs="Times New Roman"/>
                <w:kern w:val="0"/>
                <w:sz w:val="24"/>
                <w:szCs w:val="24"/>
              </w:rPr>
            </w:pPr>
            <w:r>
              <w:rPr>
                <w:rFonts w:hint="default" w:ascii="Times New Roman" w:hAnsi="Times New Roman" w:eastAsia="仿宋" w:cs="Times New Roman"/>
                <w:i w:val="0"/>
                <w:caps w:val="0"/>
                <w:color w:val="111111"/>
                <w:spacing w:val="0"/>
                <w:kern w:val="0"/>
                <w:sz w:val="24"/>
                <w:szCs w:val="24"/>
                <w:lang w:val="en-US" w:eastAsia="zh-CN" w:bidi="ar"/>
              </w:rPr>
              <w:t>2.企业具备国际通行的质量管理体系、环境管理体系、行业认证、展会所在国家专利、展会所在国家注册商标。参展产品符合展会主题。</w:t>
            </w:r>
          </w:p>
          <w:p w14:paraId="30B166D8">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96"/>
              <w:jc w:val="left"/>
              <w:textAlignment w:val="auto"/>
              <w:rPr>
                <w:rFonts w:hint="default" w:ascii="Times New Roman" w:hAnsi="Times New Roman" w:eastAsia="宋体" w:cs="Times New Roman"/>
                <w:kern w:val="0"/>
                <w:sz w:val="24"/>
                <w:szCs w:val="24"/>
              </w:rPr>
            </w:pPr>
            <w:r>
              <w:rPr>
                <w:rFonts w:hint="default" w:ascii="Times New Roman" w:hAnsi="Times New Roman" w:eastAsia="仿宋" w:cs="Times New Roman"/>
                <w:i w:val="0"/>
                <w:caps w:val="0"/>
                <w:color w:val="111111"/>
                <w:spacing w:val="0"/>
                <w:kern w:val="0"/>
                <w:sz w:val="24"/>
                <w:szCs w:val="24"/>
                <w:lang w:val="en-US" w:eastAsia="zh-CN" w:bidi="ar"/>
              </w:rPr>
              <w:t>3.企业已对该展会国别地区开展经贸活动，具备外贸潜在合作客户、意向订单等。</w:t>
            </w:r>
          </w:p>
        </w:tc>
        <w:tc>
          <w:tcPr>
            <w:tcW w:w="1410" w:type="dxa"/>
            <w:tcBorders>
              <w:top w:val="nil"/>
              <w:left w:val="nil"/>
              <w:bottom w:val="single" w:color="000000" w:sz="8" w:space="0"/>
              <w:right w:val="single" w:color="000000" w:sz="8" w:space="0"/>
            </w:tcBorders>
            <w:shd w:val="clear" w:color="auto" w:fill="FFFFFF"/>
            <w:tcMar>
              <w:top w:w="0" w:type="dxa"/>
              <w:left w:w="0" w:type="dxa"/>
              <w:bottom w:w="0" w:type="dxa"/>
              <w:right w:w="0" w:type="dxa"/>
            </w:tcMar>
            <w:vAlign w:val="top"/>
          </w:tcPr>
          <w:p w14:paraId="68FD0641">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i w:val="0"/>
                <w:caps w:val="0"/>
                <w:color w:val="111111"/>
                <w:spacing w:val="0"/>
                <w:kern w:val="0"/>
                <w:sz w:val="20"/>
                <w:szCs w:val="20"/>
                <w:lang w:val="en-US" w:eastAsia="zh-CN" w:bidi="ar"/>
              </w:rPr>
              <w:t> </w:t>
            </w:r>
          </w:p>
          <w:p w14:paraId="781C4742">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107" w:right="0"/>
              <w:jc w:val="left"/>
              <w:textAlignment w:val="auto"/>
              <w:rPr>
                <w:rFonts w:hint="default" w:ascii="Times New Roman" w:hAnsi="Times New Roman" w:eastAsia="宋体" w:cs="Times New Roman"/>
                <w:kern w:val="0"/>
                <w:sz w:val="24"/>
                <w:szCs w:val="24"/>
              </w:rPr>
            </w:pPr>
            <w:r>
              <w:rPr>
                <w:rFonts w:hint="default" w:ascii="Times New Roman" w:hAnsi="Times New Roman" w:eastAsia="仿宋" w:cs="Times New Roman"/>
                <w:i w:val="0"/>
                <w:caps w:val="0"/>
                <w:color w:val="111111"/>
                <w:spacing w:val="0"/>
                <w:kern w:val="0"/>
                <w:sz w:val="24"/>
                <w:szCs w:val="24"/>
                <w:lang w:val="en-US" w:eastAsia="zh-CN" w:bidi="ar"/>
              </w:rPr>
              <w:t>5</w:t>
            </w:r>
          </w:p>
        </w:tc>
      </w:tr>
      <w:tr w14:paraId="2C72C7D3">
        <w:tblPrEx>
          <w:tblBorders>
            <w:top w:val="single" w:color="000000" w:sz="8" w:space="0"/>
            <w:left w:val="single" w:color="000000" w:sz="8" w:space="0"/>
            <w:bottom w:val="single" w:color="000000" w:sz="8" w:space="0"/>
            <w:right w:val="single" w:color="000000" w:sz="8"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94" w:hRule="atLeast"/>
          <w:jc w:val="center"/>
        </w:trPr>
        <w:tc>
          <w:tcPr>
            <w:tcW w:w="1385" w:type="dxa"/>
            <w:vMerge w:val="continue"/>
            <w:tcBorders>
              <w:top w:val="nil"/>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1C95AA0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default" w:ascii="Times New Roman" w:hAnsi="Times New Roman" w:cs="Times New Roman"/>
                <w:sz w:val="20"/>
                <w:szCs w:val="20"/>
              </w:rPr>
            </w:pPr>
          </w:p>
        </w:tc>
        <w:tc>
          <w:tcPr>
            <w:tcW w:w="6423" w:type="dxa"/>
            <w:tcBorders>
              <w:top w:val="nil"/>
              <w:left w:val="nil"/>
              <w:bottom w:val="single" w:color="auto" w:sz="4" w:space="0"/>
              <w:right w:val="single" w:color="000000" w:sz="8" w:space="0"/>
            </w:tcBorders>
            <w:shd w:val="clear" w:color="auto" w:fill="FFFFFF"/>
            <w:tcMar>
              <w:top w:w="0" w:type="dxa"/>
              <w:left w:w="0" w:type="dxa"/>
              <w:bottom w:w="0" w:type="dxa"/>
              <w:right w:w="0" w:type="dxa"/>
            </w:tcMar>
            <w:vAlign w:val="center"/>
          </w:tcPr>
          <w:p w14:paraId="38CBA002">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96"/>
              <w:jc w:val="left"/>
              <w:textAlignment w:val="auto"/>
              <w:rPr>
                <w:rFonts w:hint="default" w:ascii="Times New Roman" w:hAnsi="Times New Roman" w:eastAsia="宋体" w:cs="Times New Roman"/>
                <w:kern w:val="0"/>
                <w:sz w:val="24"/>
                <w:szCs w:val="24"/>
              </w:rPr>
            </w:pPr>
            <w:r>
              <w:rPr>
                <w:rFonts w:hint="default" w:ascii="Times New Roman" w:hAnsi="Times New Roman" w:eastAsia="仿宋" w:cs="Times New Roman"/>
                <w:i w:val="0"/>
                <w:caps w:val="0"/>
                <w:color w:val="111111"/>
                <w:spacing w:val="0"/>
                <w:kern w:val="0"/>
                <w:sz w:val="24"/>
                <w:szCs w:val="24"/>
                <w:lang w:val="en-US" w:eastAsia="zh-CN" w:bidi="ar"/>
              </w:rPr>
              <w:t>不具备以上任何条件</w:t>
            </w:r>
          </w:p>
        </w:tc>
        <w:tc>
          <w:tcPr>
            <w:tcW w:w="1410" w:type="dxa"/>
            <w:tcBorders>
              <w:top w:val="nil"/>
              <w:left w:val="nil"/>
              <w:bottom w:val="single" w:color="auto" w:sz="4" w:space="0"/>
              <w:right w:val="single" w:color="000000" w:sz="8" w:space="0"/>
            </w:tcBorders>
            <w:shd w:val="clear" w:color="auto" w:fill="FFFFFF"/>
            <w:tcMar>
              <w:top w:w="0" w:type="dxa"/>
              <w:left w:w="0" w:type="dxa"/>
              <w:bottom w:w="0" w:type="dxa"/>
              <w:right w:w="0" w:type="dxa"/>
            </w:tcMar>
            <w:vAlign w:val="top"/>
          </w:tcPr>
          <w:p w14:paraId="49D7E87F">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107" w:right="0"/>
              <w:jc w:val="left"/>
              <w:textAlignment w:val="auto"/>
              <w:rPr>
                <w:rFonts w:hint="default" w:ascii="Times New Roman" w:hAnsi="Times New Roman" w:eastAsia="宋体" w:cs="Times New Roman"/>
                <w:kern w:val="0"/>
                <w:sz w:val="24"/>
                <w:szCs w:val="24"/>
              </w:rPr>
            </w:pPr>
            <w:r>
              <w:rPr>
                <w:rFonts w:hint="default" w:ascii="Times New Roman" w:hAnsi="Times New Roman" w:eastAsia="仿宋" w:cs="Times New Roman"/>
                <w:i w:val="0"/>
                <w:caps w:val="0"/>
                <w:color w:val="111111"/>
                <w:spacing w:val="0"/>
                <w:kern w:val="0"/>
                <w:sz w:val="24"/>
                <w:szCs w:val="24"/>
                <w:lang w:val="en-US" w:eastAsia="zh-CN" w:bidi="ar"/>
              </w:rPr>
              <w:t>0</w:t>
            </w:r>
          </w:p>
        </w:tc>
      </w:tr>
      <w:tr w14:paraId="558867A0">
        <w:tblPrEx>
          <w:tblBorders>
            <w:top w:val="single" w:color="000000" w:sz="8" w:space="0"/>
            <w:left w:val="single" w:color="000000" w:sz="8" w:space="0"/>
            <w:bottom w:val="single" w:color="000000" w:sz="8" w:space="0"/>
            <w:right w:val="single" w:color="000000" w:sz="8" w:space="0"/>
            <w:insideH w:val="outset" w:color="auto" w:sz="6" w:space="0"/>
            <w:insideV w:val="outset" w:color="auto" w:sz="6" w:space="0"/>
          </w:tblBorders>
          <w:tblCellMar>
            <w:top w:w="15" w:type="dxa"/>
            <w:left w:w="15" w:type="dxa"/>
            <w:bottom w:w="15" w:type="dxa"/>
            <w:right w:w="15" w:type="dxa"/>
          </w:tblCellMar>
        </w:tblPrEx>
        <w:trPr>
          <w:trHeight w:val="391" w:hRule="atLeast"/>
          <w:jc w:val="center"/>
        </w:trPr>
        <w:tc>
          <w:tcPr>
            <w:tcW w:w="9218" w:type="dxa"/>
            <w:gridSpan w:val="3"/>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top"/>
          </w:tcPr>
          <w:p w14:paraId="1060122A">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default" w:ascii="Times New Roman" w:hAnsi="Times New Roman" w:eastAsia="宋体" w:cs="Times New Roman"/>
                <w:kern w:val="0"/>
                <w:sz w:val="24"/>
                <w:szCs w:val="24"/>
              </w:rPr>
            </w:pPr>
            <w:r>
              <w:rPr>
                <w:rFonts w:hint="default" w:ascii="Times New Roman" w:hAnsi="Times New Roman" w:eastAsia="仿宋" w:cs="Times New Roman"/>
                <w:i w:val="0"/>
                <w:caps w:val="0"/>
                <w:color w:val="111111"/>
                <w:spacing w:val="0"/>
                <w:kern w:val="0"/>
                <w:sz w:val="24"/>
                <w:szCs w:val="24"/>
                <w:lang w:val="en-US" w:eastAsia="zh-CN" w:bidi="ar"/>
              </w:rPr>
              <w:t>备注：</w:t>
            </w:r>
          </w:p>
          <w:p w14:paraId="468059A9">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default" w:ascii="Times New Roman" w:hAnsi="Times New Roman" w:eastAsia="仿宋" w:cs="Times New Roman"/>
                <w:i w:val="0"/>
                <w:caps w:val="0"/>
                <w:color w:val="111111"/>
                <w:spacing w:val="0"/>
                <w:kern w:val="0"/>
                <w:sz w:val="24"/>
                <w:szCs w:val="24"/>
              </w:rPr>
            </w:pPr>
            <w:r>
              <w:rPr>
                <w:rFonts w:hint="default" w:ascii="Times New Roman" w:hAnsi="Times New Roman" w:eastAsia="仿宋" w:cs="Times New Roman"/>
                <w:i w:val="0"/>
                <w:caps w:val="0"/>
                <w:color w:val="111111"/>
                <w:spacing w:val="0"/>
                <w:kern w:val="0"/>
                <w:sz w:val="24"/>
                <w:szCs w:val="24"/>
                <w:lang w:val="en-US" w:eastAsia="zh-CN" w:bidi="ar"/>
              </w:rPr>
              <w:t>1.已获批参展资格的企业是否存在不参加贵州省商务主管部门组织参加的展会活动情况。</w:t>
            </w:r>
          </w:p>
          <w:p w14:paraId="035D08A6">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default" w:ascii="Times New Roman" w:hAnsi="Times New Roman" w:eastAsia="仿宋" w:cs="Times New Roman"/>
                <w:i w:val="0"/>
                <w:caps w:val="0"/>
                <w:color w:val="111111"/>
                <w:spacing w:val="0"/>
                <w:kern w:val="0"/>
                <w:sz w:val="24"/>
                <w:szCs w:val="24"/>
                <w:lang w:val="en-US" w:eastAsia="zh-CN" w:bidi="ar"/>
              </w:rPr>
            </w:pPr>
            <w:r>
              <w:rPr>
                <w:rFonts w:hint="default" w:ascii="Times New Roman" w:hAnsi="Times New Roman" w:eastAsia="仿宋" w:cs="Times New Roman"/>
                <w:i w:val="0"/>
                <w:caps w:val="0"/>
                <w:color w:val="111111"/>
                <w:spacing w:val="0"/>
                <w:kern w:val="0"/>
                <w:sz w:val="24"/>
                <w:szCs w:val="24"/>
                <w:lang w:val="en-US" w:eastAsia="zh-CN" w:bidi="ar"/>
              </w:rPr>
              <w:t>2.企业近3年严重违规违纪的企业，不得参加我厅境外展会。</w:t>
            </w:r>
          </w:p>
          <w:p w14:paraId="25C922AA">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default" w:ascii="Times New Roman" w:hAnsi="Times New Roman" w:eastAsia="宋体" w:cs="Times New Roman"/>
                <w:kern w:val="0"/>
                <w:sz w:val="24"/>
                <w:szCs w:val="24"/>
              </w:rPr>
            </w:pPr>
            <w:r>
              <w:rPr>
                <w:rFonts w:hint="default" w:ascii="Times New Roman" w:hAnsi="Times New Roman" w:eastAsia="仿宋" w:cs="Times New Roman"/>
                <w:i w:val="0"/>
                <w:caps w:val="0"/>
                <w:color w:val="111111"/>
                <w:spacing w:val="0"/>
                <w:kern w:val="0"/>
                <w:sz w:val="24"/>
                <w:szCs w:val="24"/>
                <w:shd w:val="clear" w:fill="FFFFFF"/>
                <w:lang w:val="en-US" w:eastAsia="zh-CN" w:bidi="ar"/>
              </w:rPr>
              <w:t>3.国际通行的质量管理体系、环境管理体系或行业认证企业须持有以下有效证书：ISO9000系列质量管理体系、ISO14000系列环境管理体系、OSO45000系列职业健康安全管理体系、SA8000社会责任标准、Oeko-Tex Standard 100生态纺织品认证、HACCP 食品生产企业危害分析与关键控制、ISO/TS16949 汽车行业质量体系、REACH、CE、CMM、FDA等特殊产品认证。</w:t>
            </w:r>
          </w:p>
          <w:p w14:paraId="6DAB2424">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default" w:ascii="Times New Roman" w:hAnsi="Times New Roman" w:eastAsia="仿宋" w:cs="Times New Roman"/>
                <w:i w:val="0"/>
                <w:caps w:val="0"/>
                <w:color w:val="111111"/>
                <w:spacing w:val="0"/>
                <w:kern w:val="0"/>
                <w:sz w:val="24"/>
                <w:szCs w:val="24"/>
              </w:rPr>
            </w:pPr>
            <w:r>
              <w:rPr>
                <w:rFonts w:hint="default" w:ascii="Times New Roman" w:hAnsi="Times New Roman" w:eastAsia="仿宋" w:cs="Times New Roman"/>
                <w:i w:val="0"/>
                <w:caps w:val="0"/>
                <w:color w:val="111111"/>
                <w:spacing w:val="0"/>
                <w:kern w:val="0"/>
                <w:sz w:val="24"/>
                <w:szCs w:val="24"/>
                <w:lang w:val="en-US" w:eastAsia="zh-CN" w:bidi="ar"/>
              </w:rPr>
              <w:t>4.因企业改制新成立的企业，可参考改制前相关业绩、资质以及经贸往来实际。</w:t>
            </w:r>
          </w:p>
        </w:tc>
      </w:tr>
    </w:tbl>
    <w:p w14:paraId="00E74AB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E84AB5B-9C3D-4E48-9708-0D9B1D4CF77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8BF5CB15-5162-4EEB-B3D7-FC671C740A28}"/>
  </w:font>
  <w:font w:name="方正小标宋简体">
    <w:panose1 w:val="02010600010101010101"/>
    <w:charset w:val="86"/>
    <w:family w:val="auto"/>
    <w:pitch w:val="default"/>
    <w:sig w:usb0="00000001" w:usb1="080E0000" w:usb2="00000000" w:usb3="00000000" w:csb0="00040000" w:csb1="00000000"/>
    <w:embedRegular r:id="rId3" w:fontKey="{957C6F69-4DE1-44EB-A5C5-D7C7E80B15C5}"/>
  </w:font>
  <w:font w:name="仿宋">
    <w:panose1 w:val="02010609060101010101"/>
    <w:charset w:val="86"/>
    <w:family w:val="auto"/>
    <w:pitch w:val="default"/>
    <w:sig w:usb0="800002BF" w:usb1="38CF7CFA" w:usb2="00000016" w:usb3="00000000" w:csb0="00040001" w:csb1="00000000"/>
    <w:embedRegular r:id="rId4" w:fontKey="{F76D11B0-1345-4C48-BFB8-771C9409589A}"/>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EE76EC"/>
    <w:rsid w:val="68EE76EC"/>
    <w:rsid w:val="7F411D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widowControl/>
      <w:spacing w:before="0" w:beforeAutospacing="1" w:after="0" w:afterAutospacing="1"/>
      <w:ind w:left="0" w:right="0"/>
      <w:jc w:val="left"/>
    </w:pPr>
    <w:rPr>
      <w:rFonts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1031</Words>
  <Characters>1126</Characters>
  <Lines>0</Lines>
  <Paragraphs>0</Paragraphs>
  <TotalTime>0</TotalTime>
  <ScaleCrop>false</ScaleCrop>
  <LinksUpToDate>false</LinksUpToDate>
  <CharactersWithSpaces>1138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2026-01-23T06:50:00Z</dcterms:created>
  <dc:creator>明明你</dc:creator>
  <cp:lastModifiedBy>明明你</cp:lastModifiedBy>
  <dcterms:modified xsi:type="dcterms:W3CDTF">2026-01-23T06:51:58Z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19017C0C640C4338B7AD6B98376B5E56_11</vt:lpwstr>
  </property>
  <property fmtid="{D5CDD505-2E9C-101B-9397-08002B2CF9AE}" pid="4" name="KSOTemplateDocerSaveRecord">
    <vt:lpwstr>eyJoZGlkIjoiZjRmMzdkOWI5ODVkYmU1YzY1MWVlOTA4NjIwYzRkNjQiLCJ1c2VySWQiOiI0MzkxMjc2NjUifQ==</vt:lpwstr>
  </property>
</Properties>
</file>