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C6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100" w:beforeAutospacing="0" w:after="100" w:afterAutospacing="0" w:line="346" w:lineRule="atLeast"/>
        <w:ind w:left="0" w:right="0" w:firstLine="0"/>
        <w:jc w:val="center"/>
        <w:rPr>
          <w:rFonts w:ascii="微软雅黑" w:hAnsi="微软雅黑" w:cs="微软雅黑"/>
          <w:i w:val="0"/>
          <w:caps w:val="0"/>
          <w:color w:val="111111"/>
          <w:spacing w:val="0"/>
          <w:sz w:val="19"/>
          <w:szCs w:val="19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11111"/>
          <w:spacing w:val="0"/>
          <w:sz w:val="44"/>
          <w:szCs w:val="44"/>
          <w:shd w:val="clear" w:color="auto" w:fill="FFFFFF"/>
        </w:rPr>
        <w:t>境外展会参展企业评分规则</w:t>
      </w:r>
    </w:p>
    <w:tbl>
      <w:tblPr>
        <w:tblStyle w:val="5"/>
        <w:tblW w:w="8590" w:type="dxa"/>
        <w:tblInd w:w="2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6423"/>
        <w:gridCol w:w="1013"/>
      </w:tblGrid>
      <w:tr w14:paraId="37C924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256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指标</w:t>
            </w:r>
          </w:p>
        </w:tc>
        <w:tc>
          <w:tcPr>
            <w:tcW w:w="6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276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指标标准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675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分值</w:t>
            </w:r>
          </w:p>
        </w:tc>
      </w:tr>
      <w:tr w14:paraId="40C6D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CC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企业货物贸易实绩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。不累加，取最高得分</w:t>
            </w:r>
          </w:p>
          <w:p w14:paraId="4039B8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leftChars="0" w:right="0" w:rightChars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51D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上年度或当年度1月至评分发生之前的月份，企业货物贸易出口金额500万美元以上。</w:t>
            </w:r>
          </w:p>
          <w:p w14:paraId="79DA22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767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56C50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97C7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35D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上年度或当年度1月至评分发生之前的月份，企业货物贸易出口金额50-500万美元。</w:t>
            </w:r>
          </w:p>
          <w:p w14:paraId="552A1D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535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60278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27C0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767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上年度或当年度1月至评分发生之前的月份，企业货物贸易出口金额在50万美元以下。</w:t>
            </w:r>
          </w:p>
          <w:p w14:paraId="249AD6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5FB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22768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119C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B6C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上年度或当年度1月至评分发生之前的月份，企业无任何货物出口实绩。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4DA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0</w:t>
            </w:r>
          </w:p>
        </w:tc>
      </w:tr>
      <w:tr w14:paraId="5118C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79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center"/>
            </w:pPr>
          </w:p>
          <w:p w14:paraId="038BCF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企业所获荣誉奖项情况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。不累加，取最高得分</w:t>
            </w:r>
          </w:p>
          <w:p w14:paraId="237BDD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leftChars="0" w:right="0" w:rightChars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（30 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477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获得国家级荣誉、奖项（1个及以上）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160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5CF02B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30</w:t>
            </w:r>
          </w:p>
        </w:tc>
      </w:tr>
      <w:tr w14:paraId="27CDF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BCC3A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E67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获得省部级荣誉、奖项（1个及以上）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81C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48A268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15</w:t>
            </w:r>
          </w:p>
        </w:tc>
      </w:tr>
      <w:tr w14:paraId="654D94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937CB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386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获得地厅级荣誉、奖项（1个及以上）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7FF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5ED9E9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7</w:t>
            </w:r>
          </w:p>
        </w:tc>
      </w:tr>
      <w:tr w14:paraId="68EB7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0916B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ABA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获得县处级荣誉、奖项（1个及以上）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EBE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0182E4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</w:t>
            </w:r>
          </w:p>
        </w:tc>
      </w:tr>
      <w:tr w14:paraId="232E05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2958A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F3C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6A6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0</w:t>
            </w:r>
          </w:p>
        </w:tc>
      </w:tr>
      <w:tr w14:paraId="07A10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A34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63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经贸往来基础</w:t>
            </w:r>
          </w:p>
          <w:p w14:paraId="5A4B3E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63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（20分）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17F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同时具备以下3个条件：</w:t>
            </w:r>
          </w:p>
          <w:p w14:paraId="0C0EB8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 w14:paraId="7678EC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 w14:paraId="4D3D86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C5B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2838D8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20</w:t>
            </w:r>
          </w:p>
        </w:tc>
      </w:tr>
      <w:tr w14:paraId="3A01E3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74DCC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513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同时具备以下2个条件：</w:t>
            </w:r>
          </w:p>
          <w:p w14:paraId="2B9E1B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 w14:paraId="60909A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 w14:paraId="18124D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B95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023CF6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10</w:t>
            </w:r>
          </w:p>
        </w:tc>
      </w:tr>
      <w:tr w14:paraId="7A38DB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DF213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4BA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具备以下1个条件：</w:t>
            </w:r>
          </w:p>
          <w:p w14:paraId="56A27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 w14:paraId="131A26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 w14:paraId="5CBF5F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96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34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0EA149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5</w:t>
            </w:r>
          </w:p>
        </w:tc>
      </w:tr>
      <w:tr w14:paraId="21854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95D57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BE7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96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不具备以上任何条件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FC7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0</w:t>
            </w:r>
          </w:p>
        </w:tc>
      </w:tr>
      <w:tr w14:paraId="62AAB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BC8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备注：</w:t>
            </w:r>
          </w:p>
          <w:p w14:paraId="4EC1CD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1.已获批参展资格的企业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是否存在不参加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贵州省商务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部门组织参加的展会活动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情况。</w:t>
            </w:r>
          </w:p>
          <w:p w14:paraId="6AABCC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2.企业近3年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严重违规违纪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的企业，不得参加我厅境外展会。</w:t>
            </w:r>
          </w:p>
          <w:p w14:paraId="4BE1E0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100" w:afterAutospacing="0" w:line="299" w:lineRule="atLeast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shd w:val="clear" w:color="auto" w:fill="FFFFFF"/>
              </w:rPr>
              <w:t>3.国际通行的质量管理体系、环境管理体系或行业认证企业须持有以下有效证书：ISO9000系列质量管理体系、ISO14000系列环境管理体系、OSO45000系列职业健康安全管理体系、SA8000社会责任标准、Oeko-Tex Standard 100生态纺织品认证、HACCP 食品生产企业危害分析与关键控制、ISO/TS16949 汽车行业质量体系、REACH、CE、CMM、FDA等特殊产品认证。</w:t>
            </w:r>
          </w:p>
          <w:p w14:paraId="596647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4.因企业改制新成立的企业，可参考改制前相关业绩、资质以及经贸往来实际。</w:t>
            </w:r>
          </w:p>
        </w:tc>
      </w:tr>
    </w:tbl>
    <w:p w14:paraId="66C3558A">
      <w:pPr>
        <w:rPr>
          <w:rFonts w:hint="eastAsia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446622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3A9C83-AC61-49AA-9C04-13FD5139D8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CCB01A1-C373-44E9-B924-7F9DB59261A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33AA590-B7C0-4F06-8698-7CCC899613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02C3E2-DBA4-405D-B381-3F7B76B8B1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8880E"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43A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43A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F0902"/>
    <w:rsid w:val="1BD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</w:pPr>
    <w:rPr>
      <w:rFonts w:ascii="Times New Roman" w:hAnsi="Times New Roman" w:eastAsia="方正小标宋简体"/>
      <w:b/>
      <w:kern w:val="0"/>
      <w:sz w:val="4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2025-05-09T08:40:00Z</dcterms:created>
  <dc:creator>明明你</dc:creator>
  <cp:lastModifiedBy>明明你</cp:lastModifiedBy>
  <dcterms:modified xsi:type="dcterms:W3CDTF">2025-05-09T08:40:28Z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DAF2058AA8C64BADA7CAB2F27D2D781B_11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