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87A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340C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40" w:lineRule="exact"/>
        <w:ind w:left="0" w:right="0" w:firstLine="0"/>
        <w:jc w:val="center"/>
        <w:textAlignment w:val="auto"/>
        <w:rPr>
          <w:rFonts w:hint="eastAsia" w:ascii="微软雅黑" w:hAnsi="微软雅黑" w:eastAsia="宋体" w:cs="微软雅黑"/>
          <w:i w:val="0"/>
          <w:caps w:val="0"/>
          <w:color w:val="111111"/>
          <w:spacing w:val="0"/>
          <w:kern w:val="0"/>
          <w:sz w:val="19"/>
          <w:szCs w:val="19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境外展会参展企业评分规则</w:t>
      </w:r>
    </w:p>
    <w:tbl>
      <w:tblPr>
        <w:tblStyle w:val="4"/>
        <w:tblW w:w="921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6251"/>
        <w:gridCol w:w="1410"/>
      </w:tblGrid>
      <w:tr w14:paraId="31A70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56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62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33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指标标准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08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</w:tr>
      <w:tr w14:paraId="16038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CD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企业货物贸易实绩。不累加，取最高得分（50分）。</w:t>
            </w: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E7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上年度或当年度1月至评分发生之前的月份，企业货物贸易出口金额500万美元以上。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79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 w14:paraId="51B61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15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ED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上年度或当年度1月至评分发生之前的月份，企业货物贸易出口金额50-500万美元。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E7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0F262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99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60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上年度或当年度1月至评分发生之前的月份，企业货物贸易出口金额在50万美元以下。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48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63B050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B7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E3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上年度或当年度1月至评分发生之前的月份，企业无任何货物出口实绩。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89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78D26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6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企业所获荣誉奖项情况。不累加，取最高得分（30 分）。</w:t>
            </w: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49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获得国家级荣誉、奖项（1个及以上）。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93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37B0F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D7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78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获得省部级荣誉、奖项（1个及以上）。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91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43D2C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7A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8F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获得地厅级荣誉、奖项（1个及以上）。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F9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 w14:paraId="7BD70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1A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91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获得县处级荣誉、奖项（1个及以上）。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38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7A6D1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59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46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6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04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3CB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0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41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3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2E2E1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3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E0C9C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3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DA2E3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3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1E2A62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3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2D5E5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3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476E4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3"/>
              <w:jc w:val="both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经贸往来基础</w:t>
            </w:r>
          </w:p>
          <w:p w14:paraId="0D7C9C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63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6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AC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同时具备以下3个条件：</w:t>
            </w:r>
          </w:p>
          <w:p w14:paraId="139738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已在有关部门取得合法登记。外贸企业具备：海关收发货人登记备案、出口企业税务管理类别登记、外汇登记备案手续等。</w:t>
            </w:r>
          </w:p>
          <w:p w14:paraId="515F9E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613519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3.企业已对该展会国别地区开展经贸活动，具备外贸潜在合作客户、意向订单等。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75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5A763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5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6A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FC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同时具备以下2个条件： </w:t>
            </w:r>
          </w:p>
          <w:p w14:paraId="333CB5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已在有关部门取得合法登记。外贸企业具备：海关收发货人登记备案、出口企业税务管理类别登记、外汇登记备案手续等。</w:t>
            </w:r>
          </w:p>
          <w:p w14:paraId="365A1A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575D0D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3.企业已对该展会国别地区开展经贸活动，具备外贸潜在合作客户、意向订单等。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EC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</w:p>
          <w:p w14:paraId="21498C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45293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3F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12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具备以下1个条件：</w:t>
            </w:r>
          </w:p>
          <w:p w14:paraId="64CC35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已在有关部门取得合法登记。外贸企业具备：海关收发货人登记备案、出口企业税务管理类别登记、外汇登记备案手续等。</w:t>
            </w:r>
          </w:p>
          <w:p w14:paraId="4D6523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2.企业具备国际通行的质量管理体系、环境管理体系、行业认证、展会所在国家专利、展会所在国家注册商标。参展产品符合展会主题。</w:t>
            </w:r>
          </w:p>
          <w:p w14:paraId="6DA58C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96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3.企业已对该展会国别地区开展经贸活动，具备外贸潜在合作客户、意向订单等。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63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</w:p>
          <w:p w14:paraId="4B20E8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10FB7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7A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58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96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不具备以上任何条件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65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7" w:right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FFCBC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9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B7B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备注：</w:t>
            </w:r>
          </w:p>
          <w:p w14:paraId="16496D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1.对此前已获批参展却借故不参展的企业，请慎重推荐，且在同等条件下优先推荐其他企业参展。</w:t>
            </w:r>
          </w:p>
          <w:p w14:paraId="4E37BF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2.近3年严重违规违纪的企业，不得参加我厅境外展会。</w:t>
            </w:r>
          </w:p>
          <w:p w14:paraId="3B63B1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3.国际通行的质量管理体系、环境管理体系或行业认证企业须持有以下有效证书：ISO9000系列质量管理体系、ISO14000系列环境管理体系、OSO45000系列职业健康安全管理体系、SA8000社会责任标准、Oeko-Tex Standard 100生态纺织品认证、HACCP 食品生产企业危害分析与关键控制、ISO/TS16949 汽车行业质量体系、REACH、CE、CMM、FDA等特殊产品认证。</w:t>
            </w:r>
          </w:p>
          <w:p w14:paraId="092BED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111111"/>
                <w:spacing w:val="0"/>
                <w:kern w:val="0"/>
                <w:sz w:val="24"/>
                <w:szCs w:val="24"/>
                <w:lang w:val="en-US" w:eastAsia="zh-CN" w:bidi="ar"/>
              </w:rPr>
              <w:t>4.因企业改制新成立的企业，可参考改制前相关业绩、资质以及经贸往来实际。</w:t>
            </w:r>
          </w:p>
        </w:tc>
      </w:tr>
    </w:tbl>
    <w:p w14:paraId="301C45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D5F5C6-2EA2-4476-90FC-F4B8A3E63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23FFDE-851C-44BB-B71C-36FB0F8A1F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327F87C-8A9A-4D70-99FA-0DB7C9416B3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5FDD80A-1940-4875-BC40-0DCE7EC929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2EFA337-2311-4ABE-A0B9-9B0FFE8E450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968D4"/>
    <w:rsid w:val="1C6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2025-07-07T07:10:00Z</dcterms:created>
  <dc:creator>明明你</dc:creator>
  <cp:lastModifiedBy>明明你</cp:lastModifiedBy>
  <dcterms:modified xsi:type="dcterms:W3CDTF">2025-07-07T07:10:31Z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8CDC1A577FC64E848622302CA82C19F9_11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